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wmf" ContentType="image/x-wmf"/>
  <Override PartName="/word/media/image2.wmf" ContentType="image/x-wmf"/>
  <Override PartName="/word/header1.xml" ContentType="application/vnd.openxmlformats-officedocument.wordprocessingml.header+xml"/>
  <Override PartName="/word/embeddings/oleObject2.bin" ContentType="application/vnd.openxmlformats-officedocument.oleObject"/>
  <Override PartName="/word/embeddings/oleObject1.docx" ContentType="application/vnd.openxmlformats-officedocument.wordprocessingml.document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39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678"/>
      </w:tblGrid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TextBody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УТВЕРЖДЕНЫ</w:t>
            </w:r>
          </w:p>
          <w:p>
            <w:pPr>
              <w:pStyle w:val="Normal"/>
              <w:spacing w:before="0" w:after="20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/>
        <w:tc>
          <w:tcPr>
            <w:tcW w:w="4820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TextBody"/>
              <w:spacing w:before="0" w:after="0"/>
              <w:rPr/>
            </w:pPr>
            <w:r>
              <w:rPr>
                <w:rFonts w:cs="Calibri"/>
                <w:b/>
              </w:rPr>
              <w:t xml:space="preserve">Правлением АО «ВЛАДБИЗНЕСБАНК»  </w:t>
            </w:r>
          </w:p>
          <w:p>
            <w:pPr>
              <w:pStyle w:val="TextBody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Протокол №</w:t>
            </w:r>
            <w:r>
              <w:rPr>
                <w:rFonts w:cs="Calibri"/>
                <w:b/>
                <w:lang w:val="en-US"/>
              </w:rPr>
              <w:t>3</w:t>
            </w:r>
            <w:r>
              <w:rPr>
                <w:rFonts w:cs="Calibri"/>
                <w:b/>
              </w:rPr>
              <w:t>3 от 24.0</w:t>
            </w:r>
            <w:r>
              <w:rPr>
                <w:rFonts w:cs="Calibri"/>
                <w:b/>
                <w:lang w:val="en-US"/>
              </w:rPr>
              <w:t>3</w:t>
            </w:r>
            <w:r>
              <w:rPr>
                <w:rFonts w:cs="Calibri"/>
                <w:b/>
              </w:rPr>
              <w:t>.202</w:t>
            </w:r>
            <w:r>
              <w:rPr>
                <w:rFonts w:cs="Calibri"/>
                <w:b/>
                <w:lang w:val="en-US"/>
              </w:rPr>
              <w:t>1</w:t>
            </w:r>
            <w:r>
              <w:rPr>
                <w:rFonts w:cs="Calibri"/>
                <w:b/>
              </w:rPr>
              <w:t xml:space="preserve">. </w:t>
            </w:r>
          </w:p>
          <w:p>
            <w:pPr>
              <w:pStyle w:val="TextBody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Председатель Правления</w:t>
            </w:r>
          </w:p>
          <w:p>
            <w:pPr>
              <w:pStyle w:val="TextBody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АО «ВЛАДБИЗНЕСБАНК»</w:t>
            </w:r>
          </w:p>
          <w:p>
            <w:pPr>
              <w:pStyle w:val="TextBody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С.В. Соловьев______________</w:t>
            </w:r>
          </w:p>
          <w:p>
            <w:pPr>
              <w:pStyle w:val="TextBody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Style25"/>
        <w:spacing w:lineRule="auto" w:line="240" w:before="0" w:after="0"/>
        <w:contextualSpacing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yle25"/>
        <w:spacing w:lineRule="auto" w:line="240" w:before="0" w:after="0"/>
        <w:contextualSpacing/>
        <w:jc w:val="center"/>
        <w:rPr/>
      </w:pPr>
      <w:r>
        <w:rPr>
          <w:rFonts w:cs="Calibri"/>
          <w:b/>
        </w:rPr>
        <w:t xml:space="preserve">УСЛОВИЯ АО «ВЛАДБИЗНЕСБАНК» ПРЕДОСТАВЛЕНИЯ В АРЕНДУ </w:t>
      </w:r>
    </w:p>
    <w:p>
      <w:pPr>
        <w:pStyle w:val="Style25"/>
        <w:spacing w:lineRule="auto" w:line="240" w:before="0" w:after="0"/>
        <w:contextualSpacing/>
        <w:jc w:val="center"/>
        <w:rPr>
          <w:rFonts w:cs="Calibri"/>
          <w:b/>
          <w:b/>
        </w:rPr>
      </w:pPr>
      <w:r>
        <w:rPr>
          <w:rFonts w:cs="Calibri"/>
          <w:b/>
        </w:rPr>
        <w:t>ИНДИВИДУАЛЬНОЙ СЕЙФОВОЙ ЯЧЕЙКИ</w:t>
      </w:r>
    </w:p>
    <w:p>
      <w:pPr>
        <w:pStyle w:val="Normal"/>
        <w:spacing w:lineRule="auto" w:line="240" w:before="0" w:after="0"/>
        <w:jc w:val="both"/>
        <w:rPr>
          <w:rFonts w:cs="Calibri"/>
          <w:b/>
          <w:b/>
          <w:spacing w:val="20"/>
        </w:rPr>
      </w:pPr>
      <w:r>
        <w:rPr>
          <w:rFonts w:cs="Calibri"/>
          <w:b/>
          <w:spacing w:val="20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cs="Calibri"/>
          <w:b/>
          <w:b/>
          <w:spacing w:val="20"/>
        </w:rPr>
      </w:pPr>
      <w:r>
        <w:rPr>
          <w:rFonts w:cs="Calibri"/>
          <w:b/>
          <w:spacing w:val="20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ОБЩИЕ ПОЛОЖЕНИЯ</w:t>
      </w:r>
    </w:p>
    <w:p>
      <w:pPr>
        <w:pStyle w:val="Normal"/>
        <w:spacing w:lineRule="auto" w:line="240" w:before="0" w:after="0"/>
        <w:ind w:left="567" w:hanging="425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</w:rPr>
      </w:pPr>
      <w:bookmarkStart w:id="0" w:name="_Hlk17987635"/>
      <w:r>
        <w:rPr>
          <w:rFonts w:cs="Calibri"/>
        </w:rPr>
        <w:t xml:space="preserve">Настоящие </w:t>
      </w:r>
      <w:bookmarkStart w:id="1" w:name="_Hlk17293788"/>
      <w:r>
        <w:rPr>
          <w:rFonts w:cs="Calibri"/>
        </w:rPr>
        <w:t xml:space="preserve">Условия </w:t>
      </w:r>
      <w:bookmarkEnd w:id="1"/>
      <w:r>
        <w:rPr>
          <w:rFonts w:cs="Calibri"/>
        </w:rPr>
        <w:t>предоставления в аренду индивидуальной сейфовой ячейки (далее – Условия) совместно с Заявлением на предоставление в аренду индивидуальной сейфовой ячейки и Тарифами Банка определяют положения Договора на предоставление в аренду индивидуальной сейфовой ячейки (далее – Договор аренды).</w:t>
      </w:r>
      <w:bookmarkEnd w:id="0"/>
      <w:r>
        <w:rPr>
          <w:rFonts w:cs="Calibri"/>
        </w:rPr>
        <w:t xml:space="preserve"> Настоящие Условия являются неотъемлемой частью Договора аренды. 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567" w:hanging="425"/>
        <w:contextualSpacing/>
        <w:jc w:val="both"/>
        <w:rPr/>
      </w:pPr>
      <w:r>
        <w:rPr>
          <w:rFonts w:cs="Calibri"/>
        </w:rPr>
        <w:t>Заключение Договора аренды осуществляется в порядке, предусмотренном ст.428 Гражданского кодекса Российской Федерации,</w:t>
      </w:r>
      <w:bookmarkStart w:id="2" w:name="_Hlk17987044"/>
      <w:r>
        <w:rPr>
          <w:rFonts w:cs="Calibri"/>
        </w:rPr>
        <w:t xml:space="preserve"> в форме присоединения Клиента к настоящим Условиям </w:t>
      </w:r>
      <w:bookmarkStart w:id="3" w:name="_Hlk532467256"/>
      <w:r>
        <w:rPr>
          <w:rFonts w:cs="Calibri"/>
        </w:rPr>
        <w:t xml:space="preserve">путем подписания </w:t>
      </w:r>
      <w:bookmarkEnd w:id="3"/>
      <w:r>
        <w:rPr>
          <w:rFonts w:cs="Calibri"/>
        </w:rPr>
        <w:t xml:space="preserve">Заявления на предоставление в аренду индивидуальной сейфовой ячейки (Приложение №1 к настоящим Условиям). </w:t>
      </w:r>
      <w:bookmarkEnd w:id="2"/>
      <w:r>
        <w:rPr>
          <w:rFonts w:cs="Calibri"/>
        </w:rPr>
        <w:t>Заключая Договор, Стороны принимают на себя обязательство исполнять в полном объеме требования настоящих Условий.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spacing w:val="20"/>
        </w:rPr>
      </w:pPr>
      <w:r>
        <w:rPr>
          <w:rFonts w:cs="Calibri"/>
        </w:rPr>
        <w:t>Значение терминов, употребляемых в настоящих Условиях:</w:t>
      </w:r>
    </w:p>
    <w:p>
      <w:pPr>
        <w:pStyle w:val="Normal"/>
        <w:spacing w:lineRule="auto" w:line="240" w:before="0" w:after="0"/>
        <w:ind w:left="567" w:hanging="425"/>
        <w:jc w:val="both"/>
        <w:rPr>
          <w:rFonts w:cs="Calibri"/>
          <w:spacing w:val="20"/>
        </w:rPr>
      </w:pPr>
      <w:r>
        <w:rPr>
          <w:rFonts w:cs="Calibri"/>
          <w:spacing w:val="20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  <w:t xml:space="preserve">Арендная плата – </w:t>
      </w:r>
      <w:r>
        <w:rPr>
          <w:rFonts w:cs="Calibri"/>
          <w:bCs/>
        </w:rPr>
        <w:t>сумма, подлежащая уплате Клиентом за пользование индивидуальной сейфовой ячейкой, рассчитанная в соответствии с Тарифами Банка в порядке, предусмотренном настоящими Условиями.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  <w:bCs/>
        </w:rPr>
        <w:t>Банк</w:t>
      </w:r>
      <w:r>
        <w:rPr>
          <w:rFonts w:cs="Calibri"/>
        </w:rPr>
        <w:t xml:space="preserve"> – АКЦИОНЕРНОЕ ОБЩЕСТВО «ВЛАДБИЗНЕСБАНК».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  <w:bCs/>
        </w:rPr>
        <w:t>Договор сторон</w:t>
      </w:r>
      <w:r>
        <w:rPr>
          <w:rFonts w:cs="Calibri"/>
        </w:rPr>
        <w:t xml:space="preserve"> - </w:t>
      </w:r>
      <w:r>
        <w:rPr>
          <w:rFonts w:cs="Calibri"/>
          <w:lang w:val="ru-RU" w:eastAsia="ru-RU"/>
        </w:rPr>
        <w:t xml:space="preserve">договор, заключенным между Клиентом1 и Клиентом2, в рамках расчетов </w:t>
      </w:r>
      <w:r>
        <w:rPr>
          <w:rFonts w:cs="Calibri"/>
        </w:rPr>
        <w:t xml:space="preserve">по сделке купли-продажи недвижимого имущества, подписанный </w:t>
      </w:r>
      <w:r>
        <w:rPr>
          <w:rFonts w:cs="Calibri"/>
          <w:lang w:val="ru-RU" w:eastAsia="ru-RU"/>
        </w:rPr>
        <w:t xml:space="preserve">Клиентом1 и Клиентом2 </w:t>
      </w:r>
      <w:r>
        <w:rPr>
          <w:rFonts w:cs="Calibri"/>
        </w:rPr>
        <w:t xml:space="preserve">либо подписанный </w:t>
      </w:r>
      <w:r>
        <w:rPr>
          <w:rFonts w:cs="Calibri"/>
          <w:lang w:val="ru-RU" w:eastAsia="ru-RU"/>
        </w:rPr>
        <w:t>Клиентом1 и Клиентом2</w:t>
      </w:r>
      <w:r>
        <w:rPr>
          <w:rFonts w:cs="Calibri"/>
        </w:rPr>
        <w:t xml:space="preserve"> и зарегистрированный в установленном законодательством порядке: гражданско-правовой договор между физическими лицами, предметом которого является возмездный переход права собственности на недвижимое имущество, с обязательным условием о проведении расчетов с использованием индивидуальной сейфовой ячейки, в том числе с привлечением кредитных средств Банка.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  <w:t xml:space="preserve">Документы-основания - </w:t>
      </w:r>
      <w:r>
        <w:rPr>
          <w:rFonts w:cs="Calibri"/>
        </w:rPr>
        <w:t>документы, предъявляемые Клиентом, в случае если Договор аренды заключен в рамках сделки купли-продажи недвижимого имущества (в том числе с использованием кредитных средств Банка) подтверждающие переход прав собственности:</w:t>
      </w:r>
    </w:p>
    <w:p>
      <w:pPr>
        <w:pStyle w:val="Style25"/>
        <w:numPr>
          <w:ilvl w:val="0"/>
          <w:numId w:val="2"/>
        </w:numPr>
        <w:snapToGrid w:val="false"/>
        <w:spacing w:lineRule="auto" w:line="240" w:before="0" w:after="0"/>
        <w:contextualSpacing/>
        <w:jc w:val="both"/>
        <w:rPr/>
      </w:pPr>
      <w:r>
        <w:rPr>
          <w:rFonts w:cs="Calibri"/>
          <w:lang w:val="ru-RU" w:eastAsia="ru-RU"/>
        </w:rPr>
        <w:t>оригинала Договора сторон с отметкой органа, осуществляющего государственную регистрацию недвижимости, удостоверяющей право собственности Клиента1 на объект недвижимости, указанный в Договоре сторон;</w:t>
      </w:r>
    </w:p>
    <w:p>
      <w:pPr>
        <w:pStyle w:val="Style25"/>
        <w:tabs>
          <w:tab w:val="left" w:pos="1134" w:leader="none"/>
        </w:tabs>
        <w:snapToGrid w:val="false"/>
        <w:spacing w:lineRule="auto" w:line="240" w:before="0" w:after="0"/>
        <w:contextualSpacing/>
        <w:jc w:val="both"/>
        <w:rPr>
          <w:rFonts w:cs="Calibri"/>
          <w:u w:val="single"/>
          <w:lang w:val="ru-RU" w:eastAsia="ru-RU"/>
        </w:rPr>
      </w:pPr>
      <w:r>
        <w:rPr>
          <w:rFonts w:cs="Calibri"/>
          <w:u w:val="single"/>
          <w:lang w:val="ru-RU" w:eastAsia="ru-RU"/>
        </w:rPr>
        <w:t>либо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cs="Calibri"/>
        </w:rPr>
      </w:pPr>
      <w:r>
        <w:rPr>
          <w:rFonts w:cs="Calibri"/>
          <w:lang w:val="ru-RU" w:eastAsia="ru-RU"/>
        </w:rPr>
        <w:t>оригинала/нотариально заверенной копии выписки из органа, осуществляющего государственную регистрацию недвижимости, на объект недвижимости, указанный в Договоре сторон, где в качестве правообладателя указан Клиент1.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  <w:bCs/>
        </w:rPr>
        <w:t>ДУЛ</w:t>
      </w:r>
      <w:r>
        <w:rPr>
          <w:rFonts w:cs="Calibri"/>
        </w:rPr>
        <w:t xml:space="preserve"> – документ, удостоверяющий личность физического лица.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</w:rPr>
        <w:t xml:space="preserve">Индивидуальная сейфовая ячейка </w:t>
      </w:r>
      <w:r>
        <w:rPr>
          <w:rFonts w:cs="Calibri"/>
        </w:rPr>
        <w:t>– металлический шкаф (ячейка), предназначенный для хранения Клиентом Предметов вложения и находящийся в Хранилище.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  <w:b/>
        </w:rPr>
        <w:t>Клиент</w:t>
      </w:r>
      <w:r>
        <w:rPr>
          <w:rFonts w:cs="Calibri"/>
        </w:rPr>
        <w:t xml:space="preserve"> – физическое лицо/Представитель Клиента, </w:t>
      </w:r>
      <w:r>
        <w:rPr>
          <w:rFonts w:cs="Calibri"/>
          <w:bCs/>
        </w:rPr>
        <w:t>обратившееся(ийся) в Банк с целью заключения Договора</w:t>
      </w:r>
      <w:r>
        <w:rPr>
          <w:rFonts w:cs="Calibri"/>
        </w:rPr>
        <w:t xml:space="preserve"> аренды., а также Наследник, обратившийся в Банк с целью расторжения Договора. В случае аренды индивидуальной сейфовой ячейки в рамках сделки купли-продажи недвижимого имущества: </w:t>
      </w:r>
      <w:r>
        <w:rPr>
          <w:rFonts w:cs="Calibri"/>
          <w:b/>
        </w:rPr>
        <w:t>Клиент 1</w:t>
      </w:r>
      <w:r>
        <w:rPr>
          <w:rFonts w:cs="Calibri"/>
        </w:rPr>
        <w:t xml:space="preserve"> – вноситель Предмета вложения; </w:t>
      </w:r>
      <w:r>
        <w:rPr>
          <w:rFonts w:cs="Calibri"/>
          <w:b/>
        </w:rPr>
        <w:t>Клиент 2</w:t>
      </w:r>
      <w:r>
        <w:rPr>
          <w:rFonts w:cs="Calibri"/>
        </w:rPr>
        <w:t xml:space="preserve"> – получатель Предмета вложения. 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  <w:b/>
        </w:rPr>
        <w:t>Клиентский ключ</w:t>
      </w:r>
      <w:r>
        <w:rPr>
          <w:rFonts w:cs="Calibri"/>
        </w:rPr>
        <w:t xml:space="preserve"> – ключ от замка индивидуальной сейфовой ячейки, который передается Клиенту в рамках Договора.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  <w:bCs/>
        </w:rPr>
        <w:t>Лист посещений</w:t>
      </w:r>
      <w:r>
        <w:rPr>
          <w:rFonts w:cs="Calibri"/>
        </w:rPr>
        <w:t xml:space="preserve"> – документ, составленный по форме Банка, в котором фиксируется дата посещения Клиентом сейфовой ячейки, а также проставляется собственноручная подпись Клиента, подтверждающая факт обращения к Предмету вложения в рамках Договора.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Мастер-ключ – </w:t>
      </w:r>
      <w:r>
        <w:rPr>
          <w:rFonts w:cs="Calibri"/>
          <w:bCs/>
        </w:rPr>
        <w:t>ключ от стойки с сейфовыми ячейками, который используется Контролирующим работником. Открытие сейфовой ячейки возможно только при совместном использовании Мастер-ключа и Клиентского ключа.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Наследник Клиента – </w:t>
      </w:r>
      <w:r>
        <w:rPr>
          <w:rFonts w:cs="Calibri"/>
          <w:shd w:fill="FFFFFF" w:val="clear"/>
        </w:rPr>
        <w:t>Наследник (наследники) Клиента, признанный(ые) таковыми в соответствии с действующим законодательством РФ. Наследник включен в термин Клиент, если прямо по тексту не указано иное.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</w:rPr>
        <w:t>Предметы вложения</w:t>
      </w:r>
      <w:r>
        <w:rPr>
          <w:rFonts w:cs="Calibri"/>
        </w:rPr>
        <w:t xml:space="preserve"> – денежные средства, документы, ценные бумаги и иные ценности, помещенные Клиентом на хранение в индивидуальную сейфовую ячейку.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  <w:b/>
        </w:rPr>
        <w:t>Представитель Клиента</w:t>
      </w:r>
      <w:r>
        <w:rPr>
          <w:rFonts w:cs="Calibri"/>
        </w:rPr>
        <w:t xml:space="preserve"> – доверенное лицо Клиента, действующее от его имени на основании доверенности, оформленной в соответствии с требованиями законодательства Российской Федерации и настоящих Условий. </w:t>
      </w:r>
      <w:r>
        <w:rPr>
          <w:rFonts w:cs="Calibri"/>
          <w:shd w:fill="FFFFFF" w:val="clear"/>
        </w:rPr>
        <w:t>Представитель Клиента включен в термин Клиент, если прямо по тексту не указано иное.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</w:rPr>
        <w:t>Рабочий день</w:t>
      </w:r>
      <w:r>
        <w:rPr>
          <w:rFonts w:cs="Calibri"/>
        </w:rPr>
        <w:t xml:space="preserve"> - календарный день, кроме выходных дней, которыми являются суббота и воскресенье, а также установленных действующим законодательством РФ праздничных нерабочих дней и выходных дней, перенесенных в соответствии с действующим законодательством РФ.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</w:rPr>
        <w:t>Срок аренды</w:t>
      </w:r>
      <w:r>
        <w:rPr>
          <w:rFonts w:cs="Calibri"/>
        </w:rPr>
        <w:t xml:space="preserve"> – срок предоставления в пользование индивидуальной сейфовой ячейки, установленный Договором аренды.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</w:rPr>
        <w:t>Стороны</w:t>
      </w:r>
      <w:r>
        <w:rPr>
          <w:rFonts w:cs="Calibri"/>
        </w:rPr>
        <w:t xml:space="preserve"> – совместно упоминаемые Банк и Клиент(ы).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</w:rPr>
        <w:t>Тарифы Банка</w:t>
      </w:r>
      <w:r>
        <w:rPr>
          <w:rFonts w:cs="Calibri"/>
        </w:rPr>
        <w:t xml:space="preserve"> – установленный Банком размер вознаграждения, взимаемого с Клиента за услуги по предоставлению в аренду индивидуальной сейфовой ячейки. Информация о тарифах банка размещается в информационном пространстве структурных подразделений Банка, осуществляющих операции с индивидуальными сейфовыми ячейками, в доступном для ознакомления Клиентом месте и на официальном сайте Банка в сети Интернет.</w:t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40" w:before="0" w:after="0"/>
        <w:ind w:left="142" w:hanging="0"/>
        <w:jc w:val="both"/>
        <w:rPr/>
      </w:pPr>
      <w:r>
        <w:rPr>
          <w:rFonts w:cs="Calibri"/>
          <w:b/>
        </w:rPr>
        <w:t>Хранилище</w:t>
      </w:r>
      <w:r>
        <w:rPr>
          <w:rFonts w:cs="Calibri"/>
        </w:rPr>
        <w:t xml:space="preserve"> – помещение Банка, специально оборудованное в соответствии с требованиями Банка России, и в котором располагаются индивидуальные сейфовые ячейки для хранения ценностей Клиентов на основании Договора аренды. </w:t>
      </w:r>
    </w:p>
    <w:p>
      <w:pPr>
        <w:pStyle w:val="Normal"/>
        <w:spacing w:lineRule="auto" w:line="240" w:before="0" w:after="0"/>
        <w:ind w:left="567" w:hanging="425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ind w:left="142" w:hanging="0"/>
        <w:jc w:val="both"/>
        <w:rPr>
          <w:rFonts w:cs="Calibri"/>
          <w:b/>
          <w:b/>
        </w:rPr>
      </w:pPr>
      <w:r>
        <w:rPr>
          <w:rFonts w:cs="Calibri"/>
          <w:b/>
        </w:rPr>
        <w:t>Хранилище Банка</w:t>
      </w:r>
      <w:r>
        <w:rPr>
          <w:rFonts w:cs="Calibri"/>
          <w:bCs/>
        </w:rPr>
        <w:t xml:space="preserve"> - специально оборудованное в соответствии с требованиями Банка России, в котором размещаются денежные средства и ценности Банка.</w:t>
      </w:r>
    </w:p>
    <w:p>
      <w:pPr>
        <w:pStyle w:val="Normal"/>
        <w:spacing w:lineRule="auto" w:line="240" w:before="0" w:after="0"/>
        <w:ind w:left="567" w:hanging="425"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240" w:before="0" w:after="0"/>
        <w:ind w:left="567" w:hanging="425"/>
        <w:jc w:val="both"/>
        <w:rPr>
          <w:rFonts w:cs="Calibri"/>
          <w:b/>
          <w:b/>
          <w:spacing w:val="20"/>
        </w:rPr>
      </w:pPr>
      <w:r>
        <w:rPr>
          <w:rFonts w:cs="Calibri"/>
          <w:b/>
          <w:spacing w:val="20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 xml:space="preserve">ПРЕДМЕТ ДОГОВОРА </w:t>
      </w:r>
    </w:p>
    <w:p>
      <w:pPr>
        <w:pStyle w:val="Normal"/>
        <w:spacing w:lineRule="auto" w:line="240" w:before="0" w:after="0"/>
        <w:ind w:left="567" w:hanging="425"/>
        <w:jc w:val="both"/>
        <w:rPr>
          <w:rFonts w:cs="Calibri"/>
          <w:b/>
          <w:b/>
          <w:spacing w:val="20"/>
        </w:rPr>
      </w:pPr>
      <w:r>
        <w:rPr>
          <w:rFonts w:cs="Calibri"/>
          <w:b/>
          <w:spacing w:val="20"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cs="Calibri"/>
        </w:rPr>
        <w:t>Индивидуальная сейфовая ячейка предоставляется Клиенту во временное пользование на основании Договора аренды, заключенного Сторонами. Договор аренды является срочным и предусматривает возможность предоставления в пользование только одной индивидуальной сейфовой ячейки.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cs="Calibri"/>
        </w:rPr>
      </w:pPr>
      <w:r>
        <w:rPr>
          <w:rFonts w:cs="Calibri"/>
        </w:rPr>
        <w:t>Для заключения Договора аренды в офисе Банка Клиент:</w:t>
      </w:r>
    </w:p>
    <w:p>
      <w:pPr>
        <w:pStyle w:val="Style25"/>
        <w:numPr>
          <w:ilvl w:val="0"/>
          <w:numId w:val="9"/>
        </w:numPr>
        <w:spacing w:lineRule="auto" w:line="240" w:before="0" w:after="0"/>
        <w:ind w:left="1134" w:hanging="283"/>
        <w:contextualSpacing/>
        <w:jc w:val="both"/>
        <w:rPr/>
      </w:pPr>
      <w:r>
        <w:rPr>
          <w:rFonts w:cs="Calibri"/>
        </w:rPr>
        <w:t>предоставляет Заявление (Договор) на предоставление индивидуальной сейфовой ячейки в АО «ВЛАДБИЗНЕСБАНК», составленное по форме Банка;</w:t>
      </w:r>
    </w:p>
    <w:p>
      <w:pPr>
        <w:pStyle w:val="Style25"/>
        <w:numPr>
          <w:ilvl w:val="0"/>
          <w:numId w:val="9"/>
        </w:numPr>
        <w:spacing w:lineRule="auto" w:line="240" w:before="0" w:after="0"/>
        <w:ind w:left="1134" w:hanging="283"/>
        <w:contextualSpacing/>
        <w:jc w:val="both"/>
        <w:rPr>
          <w:rFonts w:cs="Calibri"/>
        </w:rPr>
      </w:pPr>
      <w:r>
        <w:rPr>
          <w:rFonts w:cs="Calibri"/>
        </w:rPr>
        <w:t xml:space="preserve">предъявляет ДУЛ, </w:t>
      </w:r>
      <w:bookmarkStart w:id="4" w:name="_Hlk534809123"/>
      <w:r>
        <w:rPr>
          <w:rFonts w:cs="Calibri"/>
        </w:rPr>
        <w:t>а также иные документы и сведения, перечень которых определяется Банком в соответствии с требованиями законодательства РФ</w:t>
      </w:r>
      <w:bookmarkEnd w:id="4"/>
      <w:r>
        <w:rPr>
          <w:rFonts w:cs="Calibri"/>
        </w:rPr>
        <w:t>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cs="Calibri"/>
        </w:rPr>
        <w:t xml:space="preserve">Банк предоставляет в пользование индивидуальную сейфовую ячейку на определенный срок: </w:t>
      </w:r>
    </w:p>
    <w:p>
      <w:pPr>
        <w:pStyle w:val="Style25"/>
        <w:numPr>
          <w:ilvl w:val="0"/>
          <w:numId w:val="9"/>
        </w:numPr>
        <w:spacing w:lineRule="auto" w:line="240" w:before="0" w:after="0"/>
        <w:ind w:left="1134" w:hanging="283"/>
        <w:contextualSpacing/>
        <w:jc w:val="both"/>
        <w:rPr/>
      </w:pPr>
      <w:r>
        <w:rPr>
          <w:rFonts w:cs="Calibri"/>
        </w:rPr>
        <w:t>для хранения Предметов вложения;</w:t>
      </w:r>
    </w:p>
    <w:p>
      <w:pPr>
        <w:pStyle w:val="Style25"/>
        <w:numPr>
          <w:ilvl w:val="0"/>
          <w:numId w:val="9"/>
        </w:numPr>
        <w:spacing w:lineRule="auto" w:line="240" w:before="0" w:after="0"/>
        <w:ind w:left="1134" w:hanging="283"/>
        <w:contextualSpacing/>
        <w:jc w:val="both"/>
        <w:rPr/>
      </w:pPr>
      <w:r>
        <w:rPr>
          <w:rFonts w:cs="Calibri"/>
        </w:rPr>
        <w:t>в рамках сделки купли-продажи недвижимого имущества.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cs="Calibri"/>
        </w:rPr>
        <w:t>Индивидуальная</w:t>
      </w:r>
      <w:r>
        <w:rPr>
          <w:rFonts w:eastAsia="MS Mincho;ＭＳ 明朝"/>
          <w:lang w:eastAsia="ar-SA"/>
        </w:rPr>
        <w:t xml:space="preserve"> сейфовая ячейка может быть использована только для хранения денежных средств, ценных бумаг, других ценностей и документов Клиента. Запрещается использовать индивидуальную сейфовую ячейку для хранения оружия, боеприпасов, наркотических и токсических веществ, предметов/веществ, вызывающих или способных вызвать </w:t>
      </w:r>
      <w:r>
        <w:rPr>
          <w:rFonts w:cs="Calibri"/>
          <w:lang w:val="ru-RU" w:eastAsia="ru-RU"/>
        </w:rPr>
        <w:t>задымление, возгорание содержимого ячейки, появление запаха, превышение радиационного фона над допустимыми нормами, а также предметов, которые могут нанести ущерб предметам вложения, хранящимся в смежных ячейках, имуществу Банка, зданию, работникам Банка.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>Индивидуальная сейфовая ячейка и Клиентский ключ передаются в пользование после внесения (перечисления) Арендной платы. Перед передачей индивидуальной сейфовой ячейки и Клиентского ключа Стороны Договора аренды совместно проверяют состояние индивидуальной сейфовой ячейки, ее замка и Клиентского ключа на предмет исправного состояния.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>Банк обеспечивает Клиенту возможность помещения Предмета вложения в индивидуальную сейфовую ячейку и изъятия его из индивидуальной сейфовой ячейки вне чьего-либо контроля, в том числе и со стороны Банка, за исключением случая, указанного в п. 2.9 настоящих Условий.</w:t>
      </w:r>
    </w:p>
    <w:p>
      <w:pPr>
        <w:pStyle w:val="Style25"/>
        <w:spacing w:lineRule="auto" w:line="240" w:before="0" w:after="0"/>
        <w:ind w:left="709" w:hanging="0"/>
        <w:contextualSpacing/>
        <w:jc w:val="both"/>
        <w:rPr/>
      </w:pPr>
      <w:r>
        <w:rPr>
          <w:rFonts w:eastAsia="MS Mincho;ＭＳ 明朝"/>
          <w:lang w:eastAsia="ar-SA"/>
        </w:rPr>
        <w:t>Банк не несет перед Клиентом ответственности за сохранность содержимого сейфовой ячейки, доступ к которой Клиент осуществляет самостоятельно, вне контроля со стороны Банка, за исключением случая, указанного в п. 2.9 настоящих Условий.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Доступ к индивидуальной сейфовой ячейке разрешается только при условии использования Клиентского ключа, а также при внесении соответствующей записи в Лист посещений. Изготовление дубликата Клиентского ключа не допускается. 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В случае необходимости ремонта сейфовой ячейки (не по вине Клиента), а также в связи с закрытием Хранилища Банк уведомляет Клиента о необходимости освободить сейфовую ячейку </w:t>
      </w:r>
      <w:r>
        <w:rPr>
          <w:rFonts w:cs="Calibri"/>
          <w:lang w:val="ru-RU" w:eastAsia="ru-RU"/>
        </w:rPr>
        <w:t>одним из следующих способов: посредством телефонной, почтовой связи, посредством электронной почты или SMS- сообщений (в том числе с использованием приложения Viber, WhatsApp); посредством использования системы дистанционного банковского обслуживания.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b/>
          <w:bCs/>
          <w:lang w:eastAsia="ar-SA"/>
        </w:rPr>
        <w:t>Особенности предоставления доступа к индивидуальной сейфовой ячейке в рамках сделок купли-продажи недвижимого имущества (в том числе с использованием кредитных средств Банка).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/>
      </w:pPr>
      <w:r>
        <w:rPr>
          <w:rFonts w:eastAsia="MS Mincho;ＭＳ 明朝"/>
          <w:lang w:eastAsia="ar-SA"/>
        </w:rPr>
        <w:t>Банк предоставляет доступ к сейфовым ячейкам в Рабочий день с 8-30 до 16-00.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Клиент1 и Клиент2 проходят в Хранилище и помещают Предмет вложения в индивидуальную сейфовую ячейку при сопровождении ответственного сотрудника Банка.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cs="Calibri"/>
          <w:lang w:val="ru-RU" w:eastAsia="ru-RU"/>
        </w:rPr>
      </w:pPr>
      <w:bookmarkStart w:id="5" w:name="_Hlk33084390"/>
      <w:bookmarkEnd w:id="5"/>
      <w:r>
        <w:rPr>
          <w:rFonts w:cs="Calibri"/>
          <w:lang w:val="ru-RU" w:eastAsia="ru-RU"/>
        </w:rPr>
        <w:t>Условия доступа в Хранилище:</w:t>
      </w:r>
    </w:p>
    <w:p>
      <w:pPr>
        <w:pStyle w:val="Style25"/>
        <w:numPr>
          <w:ilvl w:val="0"/>
          <w:numId w:val="4"/>
        </w:numPr>
        <w:tabs>
          <w:tab w:val="left" w:pos="1134" w:leader="none"/>
        </w:tabs>
        <w:snapToGrid w:val="false"/>
        <w:spacing w:lineRule="auto" w:line="240" w:before="0" w:after="0"/>
        <w:ind w:left="1985" w:hanging="360"/>
        <w:contextualSpacing/>
        <w:jc w:val="both"/>
        <w:rPr>
          <w:rFonts w:cs="Calibri"/>
          <w:lang w:val="ru-RU" w:eastAsia="ru-RU"/>
        </w:rPr>
      </w:pPr>
      <w:r>
        <w:rPr>
          <w:rFonts w:cs="Calibri"/>
          <w:lang w:val="ru-RU" w:eastAsia="ru-RU"/>
        </w:rPr>
        <w:t xml:space="preserve">доступ Клиенту2 возможен в случае наличия Документов-оснований </w:t>
      </w:r>
      <w:bookmarkStart w:id="6" w:name="_Hlk43478625"/>
      <w:r>
        <w:rPr>
          <w:rFonts w:cs="Calibri"/>
          <w:lang w:val="ru-RU" w:eastAsia="ru-RU"/>
        </w:rPr>
        <w:t>и их соответствия требованиям законодательства РФ и/или Договору</w:t>
      </w:r>
      <w:bookmarkEnd w:id="6"/>
      <w:r>
        <w:rPr>
          <w:rFonts w:cs="Calibri"/>
          <w:lang w:val="ru-RU" w:eastAsia="ru-RU"/>
        </w:rPr>
        <w:t xml:space="preserve">. </w:t>
      </w:r>
    </w:p>
    <w:p>
      <w:pPr>
        <w:pStyle w:val="Style25"/>
        <w:numPr>
          <w:ilvl w:val="0"/>
          <w:numId w:val="4"/>
        </w:numPr>
        <w:tabs>
          <w:tab w:val="left" w:pos="1134" w:leader="none"/>
        </w:tabs>
        <w:snapToGrid w:val="false"/>
        <w:spacing w:lineRule="auto" w:line="240" w:before="0" w:after="0"/>
        <w:ind w:left="1985" w:hanging="360"/>
        <w:contextualSpacing/>
        <w:jc w:val="both"/>
        <w:rPr>
          <w:rFonts w:cs="Calibri"/>
          <w:lang w:val="ru-RU" w:eastAsia="ru-RU"/>
        </w:rPr>
      </w:pPr>
      <w:r>
        <w:rPr>
          <w:rFonts w:cs="Calibri"/>
          <w:lang w:val="ru-RU" w:eastAsia="ru-RU"/>
        </w:rPr>
        <w:t>доступ Клиенту1 возможен в последний день Срока аренды, если в течение Срока аренды Клиент2 не обращался в Банк и не предъявлял Документы-основания или предъявленные Документы-основания не соответствовали требованиям законодательства РФ и/или Договору.</w:t>
      </w:r>
    </w:p>
    <w:p>
      <w:pPr>
        <w:pStyle w:val="Style25"/>
        <w:numPr>
          <w:ilvl w:val="0"/>
          <w:numId w:val="4"/>
        </w:numPr>
        <w:tabs>
          <w:tab w:val="left" w:pos="1134" w:leader="none"/>
        </w:tabs>
        <w:snapToGrid w:val="false"/>
        <w:spacing w:lineRule="auto" w:line="240" w:before="0" w:after="0"/>
        <w:ind w:left="1985" w:hanging="360"/>
        <w:contextualSpacing/>
        <w:jc w:val="both"/>
        <w:rPr>
          <w:rFonts w:cs="Calibri"/>
          <w:lang w:val="ru-RU" w:eastAsia="ru-RU"/>
        </w:rPr>
      </w:pPr>
      <w:r>
        <w:rPr>
          <w:rFonts w:cs="Calibri"/>
          <w:lang w:val="ru-RU" w:eastAsia="ru-RU"/>
        </w:rPr>
        <w:t>совместный доступ Клиента1 и Клиента2 возможен до истечения Срока аренды, указанного</w:t>
      </w:r>
      <w:r>
        <w:rPr>
          <w:rFonts w:cs="Calibri"/>
        </w:rPr>
        <w:t xml:space="preserve"> в Заявлении, в случае если Договор сторон, в рамках исполнения которого использовалась сейфовая ячейка, не </w:t>
      </w:r>
      <w:bookmarkStart w:id="7" w:name="_Hlk43478712"/>
      <w:r>
        <w:rPr>
          <w:rFonts w:cs="Calibri"/>
        </w:rPr>
        <w:t xml:space="preserve">был зарегистрирован </w:t>
      </w:r>
      <w:r>
        <w:rPr>
          <w:rFonts w:cs="Calibri"/>
          <w:lang w:val="ru-RU" w:eastAsia="ru-RU"/>
        </w:rPr>
        <w:t>органом, осуществляющим государственную регистрацию недвижимости</w:t>
      </w:r>
      <w:bookmarkEnd w:id="7"/>
      <w:r>
        <w:rPr>
          <w:rFonts w:cs="Calibri"/>
        </w:rPr>
        <w:t>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cs="Calibri"/>
        </w:rPr>
      </w:pPr>
      <w:bookmarkStart w:id="8" w:name="_Hlk33084390"/>
      <w:bookmarkEnd w:id="8"/>
      <w:r>
        <w:rPr>
          <w:rFonts w:cs="Calibri"/>
        </w:rPr>
        <w:t xml:space="preserve">Банк осуществляет проверку документов по </w:t>
      </w:r>
      <w:r>
        <w:rPr>
          <w:rFonts w:eastAsia="MS Mincho;ＭＳ 明朝"/>
          <w:lang w:eastAsia="ar-SA"/>
        </w:rPr>
        <w:t>внешним</w:t>
      </w:r>
      <w:r>
        <w:rPr>
          <w:rFonts w:cs="Calibri"/>
        </w:rPr>
        <w:t xml:space="preserve"> формальным признакам без проверки их подлинности, за исключением наличия в представленных документах явных следов подделки.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cs="Calibri"/>
        </w:rPr>
      </w:pPr>
      <w:bookmarkStart w:id="9" w:name="_Hlk18914847"/>
      <w:r>
        <w:rPr>
          <w:rFonts w:cs="Calibri"/>
        </w:rPr>
        <w:t xml:space="preserve">Изъятие Клиентом Предмета вложения из сейфовой ячейки </w:t>
      </w:r>
      <w:r>
        <w:rPr>
          <w:rFonts w:eastAsia="MS Mincho;ＭＳ 明朝"/>
          <w:lang w:eastAsia="ar-SA"/>
        </w:rPr>
        <w:t>осуществляется при сопровождении ответственного сотрудника Банка.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cs="Calibri"/>
        </w:rPr>
      </w:pPr>
      <w:r>
        <w:rPr>
          <w:rFonts w:cs="Calibri"/>
          <w:lang w:val="ru-RU" w:eastAsia="ru-RU"/>
        </w:rPr>
        <w:t xml:space="preserve">В </w:t>
      </w:r>
      <w:r>
        <w:rPr>
          <w:rFonts w:cs="Calibri"/>
        </w:rPr>
        <w:t>случае</w:t>
      </w:r>
      <w:r>
        <w:rPr>
          <w:rFonts w:cs="Calibri"/>
          <w:lang w:val="ru-RU" w:eastAsia="ru-RU"/>
        </w:rPr>
        <w:t xml:space="preserve"> окончания Срока аренды и (или) при предъявлении Клиентом1 выписки из органа, осуществляющего государственную регистрацию недвижимости, подтверждающей отсутствие прав собственности Клиента1 на объект недвижимости, указанный в Договоре сторон, </w:t>
      </w:r>
      <w:bookmarkStart w:id="10" w:name="_Hlk43736940"/>
      <w:r>
        <w:rPr>
          <w:rFonts w:cs="Calibri"/>
          <w:lang w:val="ru-RU" w:eastAsia="ru-RU"/>
        </w:rPr>
        <w:t xml:space="preserve">Предмет вложения возвращается Клиенту1 </w:t>
      </w:r>
      <w:bookmarkEnd w:id="9"/>
      <w:r>
        <w:rPr>
          <w:rFonts w:cs="Calibri"/>
          <w:lang w:val="ru-RU" w:eastAsia="ru-RU"/>
        </w:rPr>
        <w:t>без дополнительного согласования</w:t>
      </w:r>
      <w:r>
        <w:rPr>
          <w:rFonts w:cs="Calibri"/>
        </w:rPr>
        <w:t xml:space="preserve"> с Клиентом2</w:t>
      </w:r>
      <w:bookmarkEnd w:id="10"/>
      <w:r>
        <w:rPr>
          <w:rFonts w:cs="Calibri"/>
        </w:rPr>
        <w:t>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 xml:space="preserve">Возврат индивидуальной сейфовой ячейки и Клиентского ключа осуществляется при досрочном прекращении пользования индивидуальной сейфовой ячейкой, а также в связи с окончанием Срока </w:t>
      </w:r>
      <w:r>
        <w:rPr>
          <w:rFonts w:cs="Calibri"/>
          <w:lang w:val="ru-RU" w:eastAsia="ru-RU"/>
        </w:rPr>
        <w:t>аренды</w:t>
      </w:r>
      <w:r>
        <w:rPr>
          <w:rFonts w:eastAsia="MS Mincho;ＭＳ 明朝"/>
          <w:lang w:eastAsia="ar-SA"/>
        </w:rPr>
        <w:t>. Перед передачей индивидуальной сейфовой ячейки и Клиентского ключа Стороны Договора аренды совместно проверяют состояние индивидуальной сейфовой ячейки, ее замка и Клиентского ключа на предмет исправного состояния.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cs="Calibri"/>
        </w:rPr>
      </w:pPr>
      <w:r>
        <w:rPr>
          <w:rFonts w:cs="Calibri"/>
          <w:lang w:val="ru-RU" w:eastAsia="ru-RU"/>
        </w:rPr>
        <w:t xml:space="preserve">Банк осуществляет доступ Клиентов в Хранилище в Рабочий день в течение операционного дня. Сведения об операционном дне размещаются на информационных стендах подразделений Банка, осуществляющих обслуживание Клиентов. </w:t>
      </w:r>
    </w:p>
    <w:p>
      <w:pPr>
        <w:pStyle w:val="Style25"/>
        <w:spacing w:lineRule="auto" w:line="240" w:before="0" w:after="0"/>
        <w:ind w:left="709" w:hanging="0"/>
        <w:contextualSpacing/>
        <w:jc w:val="both"/>
        <w:rPr>
          <w:rFonts w:cs="Calibri"/>
        </w:rPr>
      </w:pPr>
      <w:r>
        <w:rPr>
          <w:rFonts w:cs="Calibri"/>
          <w:lang w:val="ru-RU" w:eastAsia="ru-RU"/>
        </w:rPr>
        <w:t>Доступ в Хранилище в рамках сделки купли-продаже недвижимого имущества регламентируется п.2.9</w:t>
      </w:r>
      <w:r>
        <w:rPr>
          <w:rFonts w:eastAsia="MS Mincho;ＭＳ 明朝"/>
          <w:lang w:eastAsia="ar-SA"/>
        </w:rPr>
        <w:t xml:space="preserve"> настоящих Условий.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 xml:space="preserve">Вскрытие сейфовой ячейки Банком в присутствии Клиента может производиться </w:t>
      </w:r>
      <w:r>
        <w:rPr>
          <w:rFonts w:cs="Calibri"/>
        </w:rPr>
        <w:t>в случае утери ключа Клиентом;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>Вскрытие сейфовой ячейки Банком в отсутствие Клиента может производиться в следующих случаях: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/>
      </w:pPr>
      <w:r>
        <w:rPr>
          <w:rFonts w:cs="Calibri"/>
        </w:rPr>
        <w:t>при наличии оснований (задымление, возгорание содержимого ячейки, появление запаха, превышение радиационного фона над допустимыми нормами и т.п.), при которых можно предполагать, что в ячейку помещены запрещенные для хранения предметы, которые могут нанести ущерб предметам вложения, хранящимся в смежных ячейках, имуществу Банка, зданию, работникам Банка;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cs="Calibri"/>
        </w:rPr>
      </w:pPr>
      <w:r>
        <w:rPr>
          <w:rFonts w:cs="Calibri"/>
        </w:rPr>
        <w:t>при возникновении обстоятельств непреодолимой силы (форс-мажорных обстоятельств), создающих угрозу для сохранности предметов вложения;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cs="Calibri"/>
        </w:rPr>
      </w:pPr>
      <w:r>
        <w:rPr>
          <w:rFonts w:cs="Calibri"/>
        </w:rPr>
        <w:t>при получении Банком документов, предусматривающих выемку, наложения ареста на предметы вложения, находящиеся в ячейке, и т.п., оформленных в соответствии с действующим законодательством Российской Федерации;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eastAsia="MS Mincho;ＭＳ 明朝"/>
          <w:lang w:eastAsia="ar-SA"/>
        </w:rPr>
      </w:pPr>
      <w:r>
        <w:rPr>
          <w:rFonts w:cs="Calibri"/>
        </w:rPr>
        <w:t>в случае</w:t>
      </w:r>
      <w:r>
        <w:rPr>
          <w:rFonts w:eastAsia="MS Mincho;ＭＳ 明朝"/>
          <w:lang w:eastAsia="ar-SA"/>
        </w:rPr>
        <w:t xml:space="preserve"> невнесения Арендной платы за фактическое время пользования сейфовой ячейкой сверх оплаченного периода в течение 30 (тридцати) календарных дней со дня окончания предыдущего Срока аренды;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/>
      </w:pPr>
      <w:r>
        <w:rPr>
          <w:rFonts w:cs="Calibri"/>
        </w:rPr>
        <w:t>по инициативе (письменному заявлению) нотариуса, открывшего наследственное дело;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eastAsia="MS Mincho;ＭＳ 明朝"/>
          <w:lang w:eastAsia="ar-SA"/>
        </w:rPr>
      </w:pPr>
      <w:r>
        <w:rPr>
          <w:rFonts w:cs="Calibri"/>
        </w:rPr>
        <w:t xml:space="preserve">в случае </w:t>
      </w:r>
      <w:r>
        <w:rPr>
          <w:rFonts w:eastAsia="Times New Roman" w:cs="Calibri"/>
          <w:lang w:eastAsia="ru-RU"/>
        </w:rPr>
        <w:t>необходимости ремонта/замены сейфовой ячейки (не по вине Клиента), а также в связи с закрытием Хранилища, если Клиент не обратился в Банк в течение 15 календарных дней после получения уведомления.</w:t>
      </w:r>
    </w:p>
    <w:p>
      <w:pPr>
        <w:pStyle w:val="Style25"/>
        <w:spacing w:lineRule="auto" w:line="240" w:before="0" w:after="0"/>
        <w:ind w:left="709" w:hanging="0"/>
        <w:contextualSpacing/>
        <w:jc w:val="both"/>
        <w:rPr>
          <w:rFonts w:eastAsia="MS Mincho;ＭＳ 明朝" w:cs="Calibri"/>
          <w:lang w:val="ru-RU" w:eastAsia="ru-RU"/>
        </w:rPr>
      </w:pPr>
      <w:r>
        <w:rPr>
          <w:rFonts w:eastAsia="MS Mincho;ＭＳ 明朝" w:cs="Calibri"/>
          <w:lang w:val="ru-RU" w:eastAsia="ru-RU"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cs="Calibri"/>
          <w:b/>
          <w:b/>
          <w:bCs/>
          <w:lang w:val="ru-RU" w:eastAsia="ru-RU"/>
        </w:rPr>
      </w:pPr>
      <w:r>
        <w:rPr>
          <w:rFonts w:eastAsia="MS Mincho;ＭＳ 明朝"/>
          <w:b/>
          <w:bCs/>
          <w:lang w:eastAsia="ar-SA"/>
        </w:rPr>
        <w:t>Порядок наследования Предмета вложения.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В </w:t>
      </w:r>
      <w:r>
        <w:rPr>
          <w:rFonts w:cs="Calibri"/>
        </w:rPr>
        <w:t>случае</w:t>
      </w:r>
      <w:r>
        <w:rPr>
          <w:rFonts w:eastAsia="MS Mincho;ＭＳ 明朝"/>
          <w:lang w:eastAsia="ar-SA"/>
        </w:rPr>
        <w:t xml:space="preserve">, если Клиент не делал завещательного распоряжения Банку, Предмет вложения переходит к наследникам по общим правилам наследования в соответствии с законодательством Российской Федерации.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/>
      </w:pPr>
      <w:r>
        <w:rPr/>
        <w:t xml:space="preserve">В случае смерти Клиента доступ к Предмету вложения (вскрытие сейфовой ячейки или доставка из </w:t>
      </w:r>
      <w:r>
        <w:rPr>
          <w:rFonts w:eastAsia="MS Mincho;ＭＳ 明朝"/>
          <w:lang w:eastAsia="ar-SA"/>
        </w:rPr>
        <w:t>Хранилища</w:t>
      </w:r>
      <w:r>
        <w:rPr/>
        <w:t xml:space="preserve"> Банка) для оформления документа о праве на наследство и ознакомления с содержанием Предметом вложения осуществляется по инициативе (письменному заявлению) нотариуса, открывшего наследственное дело. Если нет возражений нотариуса, то при вскрытии ячейки могут присутствовать наследники Клиента. </w:t>
      </w:r>
    </w:p>
    <w:p>
      <w:pPr>
        <w:pStyle w:val="Style25"/>
        <w:spacing w:lineRule="auto" w:line="240" w:before="0" w:after="0"/>
        <w:ind w:left="1418" w:hanging="0"/>
        <w:contextualSpacing/>
        <w:jc w:val="both"/>
        <w:rPr/>
      </w:pPr>
      <w:r>
        <w:rPr/>
        <w:t>При этом необходимо предоставить в Банк: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985" w:hanging="360"/>
        <w:jc w:val="both"/>
        <w:rPr/>
      </w:pPr>
      <w:r>
        <w:rPr/>
        <w:t>Клиентский ключ (при наличии),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985" w:hanging="360"/>
        <w:jc w:val="both"/>
        <w:rPr/>
      </w:pPr>
      <w:r>
        <w:rPr/>
        <w:t>Догов</w:t>
      </w:r>
      <w:r>
        <w:rPr>
          <w:rFonts w:cs="Calibri"/>
        </w:rPr>
        <w:t>ор аренды (при наличии),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985" w:hanging="360"/>
        <w:jc w:val="both"/>
        <w:rPr/>
      </w:pPr>
      <w:r>
        <w:rPr/>
        <w:t>нотариально заверенную копию свидетельства о смерти,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985" w:hanging="360"/>
        <w:jc w:val="both"/>
        <w:rPr/>
      </w:pPr>
      <w:r>
        <w:rPr/>
        <w:t>документы, удостоверяющие личность заявителей,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985" w:hanging="360"/>
        <w:jc w:val="both"/>
        <w:rPr/>
      </w:pPr>
      <w:r>
        <w:rPr>
          <w:rFonts w:cs="Calibri"/>
        </w:rPr>
        <w:t>нотариус предоставляет в Банк заверенную копию документа, подтверждающего наделение нотариуса полномочиями (назначение на должность), выдаваемого органами юстиции субъектов РФ, в соответствии с законодательством РФ.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cs="Calibri"/>
          <w:lang w:val="ru-RU" w:eastAsia="ru-RU"/>
        </w:rPr>
      </w:pPr>
      <w:r>
        <w:rPr>
          <w:rFonts w:cs="Calibri"/>
        </w:rPr>
        <w:t>наследники оплачивают Арендную плату за фактический период использования сейфовой ячейки сверх Срока аренды, в соответствии с Тарифами Банка, действующими на дату</w:t>
      </w:r>
      <w:r>
        <w:rPr>
          <w:rFonts w:eastAsia="Times New Roman" w:cs="Calibri"/>
          <w:lang w:eastAsia="ru-RU"/>
        </w:rPr>
        <w:t>, следующ</w:t>
      </w:r>
      <w:r>
        <w:rPr>
          <w:rFonts w:cs="Calibri"/>
        </w:rPr>
        <w:t>ую</w:t>
      </w:r>
      <w:r>
        <w:rPr>
          <w:rFonts w:eastAsia="Times New Roman" w:cs="Calibri"/>
          <w:lang w:eastAsia="ru-RU"/>
        </w:rPr>
        <w:t xml:space="preserve"> за датой окончания Срока аренды</w:t>
      </w:r>
      <w:r>
        <w:rPr>
          <w:rFonts w:cs="Calibri"/>
        </w:rPr>
        <w:t>. Штраф за пользование сейфовой ячейкой сверх Срока аренды не взимается.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cs="Calibri"/>
          <w:lang w:val="ru-RU" w:eastAsia="ru-RU"/>
        </w:rPr>
      </w:pPr>
      <w:r>
        <w:rPr>
          <w:rFonts w:cs="Calibri"/>
          <w:lang w:val="ru-RU" w:eastAsia="ru-RU"/>
        </w:rPr>
        <w:t>Обмен информацией в рамках Договора аренды может осуществляться Банком одним из следующих способов: посредством телефонной, почтовой связи, посредством электронной почты или SMS- сообщений (в том числе с использованием приложения Viber, WhatsApp); посредством использования системы дистанционного банковского обслуживания.</w:t>
      </w:r>
    </w:p>
    <w:p>
      <w:pPr>
        <w:pStyle w:val="Style25"/>
        <w:suppressAutoHyphens w:val="true"/>
        <w:spacing w:lineRule="auto" w:line="240" w:before="0" w:after="0"/>
        <w:ind w:left="567" w:hanging="425"/>
        <w:contextualSpacing/>
        <w:jc w:val="both"/>
        <w:rPr>
          <w:rFonts w:eastAsia="MS Mincho;ＭＳ 明朝" w:cs="Calibri"/>
          <w:lang w:val="ru-RU" w:eastAsia="ar-SA"/>
        </w:rPr>
      </w:pPr>
      <w:r>
        <w:rPr>
          <w:rFonts w:eastAsia="MS Mincho;ＭＳ 明朝" w:cs="Calibri"/>
          <w:lang w:val="ru-RU" w:eastAsia="ar-SA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СРОК АРЕНДЫ</w:t>
      </w:r>
    </w:p>
    <w:p>
      <w:pPr>
        <w:pStyle w:val="Style25"/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Срок аренды устанавливается в Заявлении на предоставление в аренду индивидуальной сейфовой ячейки.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Срок аренды исчисляется с даты его подписания Банком, Клиентом1 и Клиентом2 (в случае если Договор заключается в рамках сделки купли-продажи недвижимого имущества) и действует по дату исполнения Сторонами своих обязательств по настоящему Договору.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Если последний день Срока аренды приходится на нерабочий день, днем окончания Срока аренды считается ближайший следующий за ним рабочий день. При этом день возврата ключа сейфовой ячейки в расчет арендной платы не включается.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Срок аренды может быть продлен по соглашению Сторон при обращении Клиента в Банк путем внесения соответствующей записи в Заявление на предоставление в аренду индивидуальной сейфовой ячейки или путем подачи Заявления на продление срока аренды через систему дистанционного банковского обслуживания (далее – Система ДБО).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>Течение очередного Срока аренды индивидуальной сейфовой ячейки начинается со дня, следующего за датой окончания предыдущего Срока аренды.</w:t>
      </w:r>
    </w:p>
    <w:p>
      <w:pPr>
        <w:pStyle w:val="Normal"/>
        <w:suppressAutoHyphens w:val="true"/>
        <w:spacing w:lineRule="auto" w:line="240" w:before="0" w:after="0"/>
        <w:ind w:left="567" w:hanging="425"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АРЕНДНАЯ ПЛАТА И ПОРЯДОК РАСЧЕТОВ</w:t>
      </w:r>
    </w:p>
    <w:p>
      <w:pPr>
        <w:pStyle w:val="Style25"/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 xml:space="preserve">Арендная плата взимается единовременно за весь период аренды индивидуальной сейфовой ячейки в размере в соответствии с Тарифами Банка, действующими на дату подписания Заявления. 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Клиент вносит Арендную плату в день подписания Заявления на предоставление в аренду индивидуальной сейфовой ячейки наличными деньгами в кассу Банка либо путем перечисления денежных средств со счета, открытого в Банке.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>Датой поступления Арендной платы считается:</w:t>
      </w:r>
    </w:p>
    <w:p>
      <w:pPr>
        <w:pStyle w:val="Style25"/>
        <w:numPr>
          <w:ilvl w:val="0"/>
          <w:numId w:val="9"/>
        </w:numPr>
        <w:spacing w:lineRule="auto" w:line="240" w:before="0" w:after="0"/>
        <w:ind w:left="1276" w:hanging="360"/>
        <w:contextualSpacing/>
        <w:jc w:val="both"/>
        <w:rPr>
          <w:rFonts w:cs="Calibri"/>
        </w:rPr>
      </w:pPr>
      <w:r>
        <w:rPr>
          <w:rFonts w:cs="Calibri"/>
        </w:rPr>
        <w:t>При оплате наличными денежными средствами – дата внесения денежных средств в кассу Банка;</w:t>
      </w:r>
    </w:p>
    <w:p>
      <w:pPr>
        <w:pStyle w:val="Style25"/>
        <w:numPr>
          <w:ilvl w:val="0"/>
          <w:numId w:val="9"/>
        </w:numPr>
        <w:spacing w:lineRule="auto" w:line="240" w:before="0" w:after="0"/>
        <w:ind w:left="1276" w:hanging="360"/>
        <w:contextualSpacing/>
        <w:jc w:val="both"/>
        <w:rPr/>
      </w:pPr>
      <w:r>
        <w:rPr>
          <w:rFonts w:cs="Calibri"/>
        </w:rPr>
        <w:t>При оплате</w:t>
      </w:r>
      <w:r>
        <w:rPr>
          <w:rFonts w:eastAsia="MS Mincho;ＭＳ 明朝"/>
          <w:lang w:eastAsia="ar-SA"/>
        </w:rPr>
        <w:t xml:space="preserve"> в безналичном порядке – день списания денежных средств со счета Клиента.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случае, если Сторонами Договора аренды являются два Клиента, оплата производится только одним Клиентом.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Продление Срока аренды осуществляется путем внесения дополнительной записи в Заявление. 4.5.1. При продлении Срока аренды путем личного посещения Клиентом Банка, Арендная плата за новый Срок аренды должна быть внесена не позднее последнего дня Срока аренды в соответствии с Тарифами, действующими на дату продления Срока.</w:t>
      </w:r>
    </w:p>
    <w:p>
      <w:pPr>
        <w:pStyle w:val="Normal"/>
        <w:spacing w:lineRule="auto" w:line="240" w:before="0" w:after="0"/>
        <w:ind w:left="709" w:hanging="0"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4.5.2. При продлении Срока аренды через Систему ДБО, Клиент обязан обеспечить наличие на своем счете, указанном в Заявлении на продление срока аренды, суммы денежных средств не менее суммы комиссии, рассчитанной в соответствии с Тарифами Банка, действующими на дату подачи Заявления о продлении срока аренды. </w:t>
      </w:r>
    </w:p>
    <w:p>
      <w:pPr>
        <w:pStyle w:val="Normal"/>
        <w:spacing w:lineRule="auto" w:line="240" w:before="0" w:after="0"/>
        <w:ind w:left="709" w:hanging="0"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случае отсутствия денежных средств на счете Клиента</w:t>
      </w:r>
      <w:r>
        <w:rPr>
          <w:rFonts w:cs="Calibri"/>
        </w:rPr>
        <w:t>, указанном в Заявлении на продление срока аренды, недостаточно денежных средств для уплаты комиссии – Срок аренды не продлевается; Банк уведомляет Клиента о невозможности продления Договора путем направления сообщения в Системе ДБО.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Использование индивидуальной сейфовой ячейки сверх Срока аренды (без продления Срока аренды) означает согласие Клиента с Условиями и Тарифами Банка, действующими на </w:t>
      </w:r>
      <w:r>
        <w:rPr>
          <w:rFonts w:cs="Calibri"/>
        </w:rPr>
        <w:t>день, следующий за датой окончания предыдущего Срока аренды.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b/>
          <w:bCs/>
          <w:lang w:eastAsia="ar-SA"/>
        </w:rPr>
        <w:t>В случае окончания Срока аренды и отсутствия Договора на его продление</w:t>
      </w:r>
      <w:r>
        <w:rPr>
          <w:rFonts w:eastAsia="MS Mincho;ＭＳ 明朝"/>
          <w:lang w:eastAsia="ar-SA"/>
        </w:rPr>
        <w:t xml:space="preserve"> в течение 30 (тридцати) календарных дней со дня окончания Срока аренды Банк вскрывает индивидуальную сейфовую ячейку и извлекает Предмет вложения.</w:t>
      </w:r>
    </w:p>
    <w:p>
      <w:pPr>
        <w:pStyle w:val="Style25"/>
        <w:spacing w:lineRule="auto" w:line="240" w:before="0" w:after="0"/>
        <w:ind w:left="709" w:hanging="0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Дальнейшее хранение Предмета вложения осуществляется в Хранилище Банка. Арендна</w:t>
      </w:r>
      <w:r>
        <w:rPr>
          <w:rFonts w:cs="Calibri"/>
        </w:rPr>
        <w:t>я плата со дня вскрытия индивидуальной сейфовой ячейки с Клиента не взимается.</w:t>
      </w:r>
    </w:p>
    <w:p>
      <w:pPr>
        <w:pStyle w:val="Style25"/>
        <w:spacing w:lineRule="auto" w:line="240" w:before="0" w:after="0"/>
        <w:ind w:left="709" w:hanging="0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Клиент обязан уплатить Арендную плату за фактический период использования сейфовой ячейки сверх Срока аренды, а также иные платежи (при их наличии), предусмотренные Тарифами Банка, действующими на дату, следующую за датой окончания Срока аренды.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Возврат Арендной платы в случае досрочного расторжения Договора аренды: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Не производится, если сейфовая ячейка вскрыта Банком по причине нарушения Клиентом настоящих Условий в соответствии с п.п. 2.13.1.-.2.13.3 настоящих Условий</w:t>
      </w:r>
      <w:r>
        <w:rPr>
          <w:rFonts w:cs="Calibri"/>
          <w:lang w:val="ru-RU" w:eastAsia="ru-RU"/>
        </w:rPr>
        <w:t>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Производится, если сейфовая ячейка вскрыта по инициативе Банка при необходимости ремонта сейфовой ячейки (не по вине Клиента), а также в связи с закрытием Хранилища и отказом Клиента от использования другой сейфовой ячейки.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418" w:hanging="709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Производится при условии досрочного расторжения Договора по инициативе Клиента (если Клиент имеет право расторгнуть Договор в соответствии с настоящими Условиями). </w:t>
      </w:r>
    </w:p>
    <w:p>
      <w:pPr>
        <w:pStyle w:val="Style25"/>
        <w:suppressAutoHyphens w:val="true"/>
        <w:spacing w:lineRule="auto" w:line="240" w:before="0" w:after="0"/>
        <w:ind w:left="709" w:hanging="0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Сумма для возврата рассчитывается с учетом фактического периода пользования сейфовой ячейкой в соответствии с Тарифами Банка, действующими на дату заключения или продления Договора, при этом сумма НДС, полученная Банком в составе Арендной платы, не возвращается.</w:t>
      </w:r>
    </w:p>
    <w:p>
      <w:pPr>
        <w:pStyle w:val="Normal"/>
        <w:suppressAutoHyphens w:val="true"/>
        <w:spacing w:lineRule="auto" w:line="240" w:before="0" w:after="0"/>
        <w:ind w:left="567" w:hanging="425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ПРАВА И ОБЯЗАННОСТИ СТОРОН</w:t>
      </w:r>
    </w:p>
    <w:p>
      <w:pPr>
        <w:pStyle w:val="Normal"/>
        <w:suppressAutoHyphens w:val="true"/>
        <w:spacing w:lineRule="auto" w:line="240" w:before="0" w:after="0"/>
        <w:ind w:left="567" w:hanging="425"/>
        <w:rPr>
          <w:rFonts w:eastAsia="MS Mincho;ＭＳ 明朝" w:cs="Calibri"/>
          <w:b/>
          <w:b/>
          <w:bCs/>
          <w:lang w:eastAsia="ar-SA"/>
        </w:rPr>
      </w:pPr>
      <w:r>
        <w:rPr>
          <w:rFonts w:eastAsia="MS Mincho;ＭＳ 明朝" w:cs="Calibri"/>
          <w:b/>
          <w:bCs/>
          <w:lang w:eastAsia="ar-SA"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b/>
          <w:b/>
          <w:bCs/>
          <w:lang w:eastAsia="ar-SA"/>
        </w:rPr>
      </w:pPr>
      <w:r>
        <w:rPr>
          <w:rFonts w:eastAsia="MS Mincho;ＭＳ 明朝"/>
          <w:b/>
          <w:bCs/>
          <w:lang w:eastAsia="ar-SA"/>
        </w:rPr>
        <w:t>Клиент обязан: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Предоставлять по требованию Банка документы и сведения, необходимые для исполнения Банком требованиями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 xml:space="preserve">В случае изменения идентификационных сведений Клиента незамедлительно в течение 3 (Трех) рабочих дней уведомить Банк о таких изменениях и предоставить документы и сведения, подтверждающие данные изменения.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Внести (перечислить) Банку Арендную плату полностью за весь Срок аренды в день заключения Договора аренды или в дату продления Договора, а также в случаях, предусмотренных настоящими Условиями, в сумме, исчисляемой в соответствии с настоящими Условиями и Тарифами Банка.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Использовать предоставленную во временное пользование индивидуальную сейфовую ячейку по прямому назначению. Исключить хранение в сейфовой ячейке оружия, боеприпасов, наркотических и токсических веществ, предметов/веществ, вызывающих или способных вызвать </w:t>
      </w:r>
      <w:r>
        <w:rPr>
          <w:rFonts w:cs="Calibri"/>
          <w:lang w:val="ru-RU" w:eastAsia="ru-RU"/>
        </w:rPr>
        <w:t xml:space="preserve">задымление, возгорание содержимого ячейки, появление запаха, превышение радиационного фона над допустимыми нормами, а также предметов, которые могут нанести ущерб предметам вложения, хранящимся в смежных ячейках, имуществу Банка, зданию, работникам Банка.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Не повреждать индивидуальную сейфовую ячейку/замок индивидуальной сейфовой ячейки/Клиентский ключ, а также не совершать действия, ухудшающие состояние индивидуальной сейфовой ячейки.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Не изготавливать дубликаты Клиентского ключа и не передавать Клиентский ключ третьим лицам, за исключением Представителя Клиента.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 xml:space="preserve">При получении Клиентского ключа в присутствии сотрудника Банка удостовериться в том, что Клиентский ключ и индивидуальная сейфовая ячейка находятся в исправном состоянии и что открыть и закрыть ячейку могут сотрудник Банка и Клиент своими ключами только совместно.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В случае утраты или повреждении Клиентского ключа сообщить о данном обстоятельстве в Банк в течение 3 (Трех) рабочих дней в письменной форме (в свободном формате).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 xml:space="preserve">В случае повреждения индивидуальной сейфовой ячейки/замка индивидуальной сейфовой ячейки и (или) утраты Клиентского ключа уплатить штраф, в соответствии с Тарифами Банка, действующими на дату заключения Договора аренды.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Не позднее последнего дня Срока аренды изъять из индивидуальной сейфовой ячейки Предмет вложения и возвратить Банку Клиентский ключ и индивидуальную сейфовую ячейку в исправном состоянии. В случае, если последний день Срока аренды приходится на нерабочий день, произвести изъятие и возврат в ближайший следующий за ним рабочий день.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случае использования индивидуальной сейфовой ячейки сверх Срока аренды (без продления Срока аренды) внести (перечислить) Арендную плату за каждый день просрочки в размере, рассчитанном в соответствии с Тарифами Банка, действующими на дату продления Срока аренды.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b/>
          <w:b/>
          <w:bCs/>
          <w:lang w:eastAsia="ar-SA"/>
        </w:rPr>
      </w:pPr>
      <w:r>
        <w:rPr>
          <w:rFonts w:eastAsia="MS Mincho;ＭＳ 明朝"/>
          <w:lang w:eastAsia="ar-SA"/>
        </w:rPr>
        <w:t>При поступлении от Банка уведомления о досрочном расторжении Договора аренды в связи с прекращением работы Хранилища в срок до его закрытия, указанный в уведомлении Банка, изъять из индивидуальной сейфовой ячейки Предмет вложения и возвратить Банку Клиентский ключ и индивидуальную сейфовую ячейку в исправном состоянии.</w:t>
      </w:r>
    </w:p>
    <w:p>
      <w:pPr>
        <w:pStyle w:val="Style25"/>
        <w:suppressAutoHyphens w:val="true"/>
        <w:spacing w:lineRule="auto" w:line="240" w:before="0" w:after="0"/>
        <w:ind w:left="1276" w:hanging="0"/>
        <w:contextualSpacing/>
        <w:jc w:val="both"/>
        <w:rPr>
          <w:rFonts w:eastAsia="MS Mincho;ＭＳ 明朝"/>
          <w:b/>
          <w:b/>
          <w:bCs/>
          <w:lang w:eastAsia="ar-SA"/>
        </w:rPr>
      </w:pPr>
      <w:r>
        <w:rPr>
          <w:rFonts w:eastAsia="MS Mincho;ＭＳ 明朝"/>
          <w:b/>
          <w:bCs/>
          <w:lang w:eastAsia="ar-SA"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b/>
          <w:bCs/>
          <w:lang w:eastAsia="ar-SA"/>
        </w:rPr>
        <w:t>Клиент имеет право: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Досрочно расторгнуть Договор аренды в одностороннем порядке в любое время, исполнив все имеющиеся финансовые обязательства перед Банком и сдав индивидуальную сейфовую ячейку и Клиентский ключ Банку.</w:t>
      </w:r>
    </w:p>
    <w:p>
      <w:pPr>
        <w:pStyle w:val="Style25"/>
        <w:suppressAutoHyphens w:val="true"/>
        <w:spacing w:lineRule="auto" w:line="240" w:before="0" w:after="0"/>
        <w:ind w:left="1276" w:hanging="0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Расторжение Договора, заключенного в рамках сделки купли-продажи недвижимого имущества, проводится с учетом выполнения требований, приведенных в п. 2.9 настоящих Условий.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Продлить Срок аренды индивидуальной сейфовой ячейки.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случае возникновения не по вине Клиента неисправности индивидуальной сейфовой ячейки и (или) замка индивидуальной сейфовой ячейки потребовать от Банка предоставление взамен исправной индивидуальной сейфовой ячейки без взимания дополнительной платы.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Присутствовать лично или обеспечить присутствие Представителя Клиента при вскрытии индивидуальной сейфовой ячейки в случаях, установленных настоящими Условиями.</w:t>
      </w:r>
    </w:p>
    <w:p>
      <w:pPr>
        <w:pStyle w:val="Style25"/>
        <w:suppressAutoHyphens w:val="true"/>
        <w:ind w:left="567" w:hanging="425"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b/>
          <w:b/>
          <w:bCs/>
          <w:lang w:eastAsia="ar-SA"/>
        </w:rPr>
      </w:pPr>
      <w:r>
        <w:rPr>
          <w:rFonts w:eastAsia="MS Mincho;ＭＳ 明朝"/>
          <w:b/>
          <w:bCs/>
          <w:lang w:eastAsia="ar-SA"/>
        </w:rPr>
        <w:t>Банк обязан: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Содержать индивидуальную сейфовую ячейку в исправном состоянии и осуществлять контроль за доступом в Хранилище, обеспечивающий невозможность доступа посторонних лиц.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Обеспечить Клиенту беспрепятственный доступ к индивидуальной сейфовой ячейке в соответствии с настоящими Условиями и режимом работы Хранилища, не нарушая при этом правил охраны Хранилища.</w:t>
      </w:r>
    </w:p>
    <w:p>
      <w:pPr>
        <w:pStyle w:val="Style25"/>
        <w:suppressAutoHyphens w:val="true"/>
        <w:spacing w:lineRule="auto" w:line="240" w:before="0" w:after="0"/>
        <w:ind w:left="1276" w:hanging="0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Доступ к индивидуальной сейфовой ячейке Клиента1 и/или Клиента2 по Договору, заключенному в рамках сделки купли-продажи недвижимого имущества, осуществляется с учетом требований, приведенных в п. 2.9 настоящих Условий.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Передать Клиенту / принять от Клиента индивидуальную сейфовую ячейку и Клиентский ключ при соответствующем обращении Клиента в Банк в порядке и сроки, установленными настоящими Условиями.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На основании письменного заявления Клиента об утрате или неисправности Клиентского ключа/замка индивидуальной сейфовой ячейки вскрыть в установленном в Банке порядке в присутствии Клиента индивидуальную сейфовую ячейку в срок не более 5 (Пяти) рабочих дней, следующих за днем подачи Клиентом заявления.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Уведомлять Клиента об изменении настоящих Условий, не позднее, чем за 10 (Десять) рабочих дней до вступления в силу такого изменения одним из нижеуказанных способов: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путем размещения соответствующей информации на официальном сайте Банка в сети Интернет и на информационных стендах в структурных подразделениях Банка;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eastAsia="MS Mincho;ＭＳ 明朝"/>
          <w:lang w:eastAsia="ar-SA"/>
        </w:rPr>
        <w:t xml:space="preserve">иными способами, позволяющим Клиентам получить информацию и установить, что она исходит от Банка.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Уведомлять Клиента об изменении Тарифов Банка одним из нижеуказанных способов: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eastAsia="MS Mincho;ＭＳ 明朝"/>
          <w:lang w:eastAsia="ar-SA"/>
        </w:rPr>
        <w:t>путем размещения соответствующей информации на официальном сайте Банка в сети Интернет и на информационных стендах в структурных подразделениях Банка;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иными способами, позволяющим Клиентам получить информацию и установить, что она исходит от Банка.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bookmarkStart w:id="11" w:name="_Hlk43393606"/>
      <w:r>
        <w:rPr>
          <w:rFonts w:eastAsia="MS Mincho;ＭＳ 明朝"/>
          <w:lang w:eastAsia="ar-SA"/>
        </w:rPr>
        <w:t>Уведомлять Клиента о досрочном расторжении Договора аренды не менее чем за 15 (Пятнадцать) календарных дней до даты досрочного расторжения любым из способов, указанных в п.2.15 настоящих Условий, если Договор расторгается по причинам: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cs="Calibri"/>
        </w:rPr>
        <w:t xml:space="preserve">в </w:t>
      </w:r>
      <w:r>
        <w:rPr>
          <w:rFonts w:eastAsia="MS Mincho;ＭＳ 明朝"/>
          <w:lang w:eastAsia="ar-SA"/>
        </w:rPr>
        <w:t>случае невнесения Арендной платы за фактическое время пользования сейфовой ячейкой сверх оплаченного периода в течение 30 (тридцати) календарных дней со дня окончания предыдущего Срока аренды;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случае необходимости</w:t>
      </w:r>
      <w:bookmarkEnd w:id="11"/>
      <w:r>
        <w:rPr>
          <w:rFonts w:eastAsia="Times New Roman" w:cs="Calibri"/>
          <w:lang w:eastAsia="ru-RU"/>
        </w:rPr>
        <w:t xml:space="preserve"> ремонта/замены сейфовой ячейки (не по вине Клиента), а также в связи с закрытием Хранилища.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Уведомлять Клиента о вскрытии индивидуальной сейфовой ячейки </w:t>
      </w:r>
      <w:bookmarkStart w:id="12" w:name="_Hlk43393721"/>
      <w:bookmarkEnd w:id="12"/>
      <w:r>
        <w:rPr>
          <w:rFonts w:eastAsia="MS Mincho;ＭＳ 明朝"/>
          <w:lang w:eastAsia="ar-SA"/>
        </w:rPr>
        <w:t>в течение 3 (Трех) календарных дней со дня вскрытия индивидуальной сейфовой ячейки любым из способов, указанных в п. 2.15 настоящих Условий, если Договор расторгается по причинам: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bookmarkStart w:id="13" w:name="_Hlk43393765"/>
      <w:r>
        <w:rPr>
          <w:rFonts w:cs="Calibri"/>
        </w:rPr>
        <w:t>при наличии оснований (задымление, возгорание содержимого ячейки, появление запаха, превышение радиационного фона над допустимыми нормами и т.п.), при которых можно предполагать, что в ячейку помещены запрещенные для хранения предметы, которые могут нанести ущерб предметам вложения, хранящимся в смежных ячейках, имуществу Банка, зданию, работникам Банка;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>
          <w:rFonts w:cs="Calibri"/>
        </w:rPr>
      </w:pPr>
      <w:r>
        <w:rPr>
          <w:rFonts w:cs="Calibri"/>
        </w:rPr>
        <w:t>при возникновении обстоятельств непреодолимой силы (форс-мажорных обстоятельств), создающих угрозу для сохранности Предметов вложения;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cs="Calibri"/>
        </w:rPr>
        <w:t>при получении Банком документов, предусматривающих выемку, наложения ареста на предметы вложения, находящиеся в ячейке, и т.п., оформленных в соответствии с действующим законодательством Российской Федерации;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>
          <w:rFonts w:cs="Calibri"/>
        </w:rPr>
      </w:pPr>
      <w:r>
        <w:rPr>
          <w:rFonts w:cs="Calibri"/>
        </w:rPr>
        <w:t>в иных случаях</w:t>
      </w:r>
      <w:bookmarkEnd w:id="13"/>
      <w:r>
        <w:rPr>
          <w:rFonts w:eastAsia="MS Mincho;ＭＳ 明朝"/>
          <w:lang w:eastAsia="ar-SA"/>
        </w:rPr>
        <w:t>, предусмотренных законодательством Российской Федерации.</w:t>
      </w:r>
    </w:p>
    <w:p>
      <w:pPr>
        <w:pStyle w:val="Style25"/>
        <w:suppressAutoHyphens w:val="true"/>
        <w:spacing w:lineRule="auto" w:line="240" w:before="0" w:after="0"/>
        <w:ind w:left="1276" w:hanging="0"/>
        <w:contextualSpacing/>
        <w:jc w:val="both"/>
        <w:rPr>
          <w:rFonts w:eastAsia="MS Mincho;ＭＳ 明朝" w:cs="Calibri"/>
          <w:lang w:eastAsia="ar-SA"/>
        </w:rPr>
      </w:pPr>
      <w:r>
        <w:rPr>
          <w:rFonts w:eastAsia="MS Mincho;ＭＳ 明朝" w:cs="Calibri"/>
          <w:lang w:eastAsia="ar-SA"/>
        </w:rPr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Осуществлять хранение Предмета вложения в течение 3 (Трех) лет со дня вскрытия индивидуальной сейфовой ячейки и вернуть Предмет вложения Клиенту при обращении в Банк при выполнении Клиентом требований, предусмотренных настоящими Условиями.</w:t>
      </w:r>
    </w:p>
    <w:p>
      <w:pPr>
        <w:pStyle w:val="Style25"/>
        <w:suppressAutoHyphens w:val="true"/>
        <w:ind w:left="567" w:hanging="425"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b/>
          <w:bCs/>
          <w:lang w:eastAsia="ar-SA"/>
        </w:rPr>
        <w:t>Банк имеет право: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Досрочно расторгнуть в одностороннем порядке Договор аренды и вскрыть сейфовую ячейку, уведомив Клиента о расторжении Договора аренды в порядке и сроки, установленные настоящими Условиями, в следующих случаях: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cs="Calibri"/>
        </w:rPr>
        <w:t xml:space="preserve">при </w:t>
      </w:r>
      <w:r>
        <w:rPr>
          <w:rFonts w:eastAsia="MS Mincho;ＭＳ 明朝"/>
          <w:lang w:eastAsia="ar-SA"/>
        </w:rPr>
        <w:t>наличии оснований (задымление, возгорание содержимого ячейки, появление запаха, превышение радиационного фона над допустимыми нормами и т.п.), при которых можно предполагать, что в ячейку помещены запрещенные для хранения предметы, которые могут нанести ущерб предметам вложения, хранящимся в смежных ячейках, имуществу Банка, зданию, работникам Банка;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eastAsia="MS Mincho;ＭＳ 明朝"/>
          <w:lang w:eastAsia="ar-SA"/>
        </w:rPr>
        <w:t>при возникновении обстоятельств непреодолимой силы (форс-мажорных обстоятельств), создающих угрозу для сохранности Предметов вложения;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eastAsia="MS Mincho;ＭＳ 明朝"/>
          <w:lang w:eastAsia="ar-SA"/>
        </w:rPr>
        <w:t>при получении Банком документов, предусматривающих выемку, наложения ареста на предметы вложения, находящиеся в ячейке, и т.п., оформленных в соответствии с действующим законодательством Российской Федерации;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/>
      </w:pPr>
      <w:r>
        <w:rPr>
          <w:rFonts w:eastAsia="MS Mincho;ＭＳ 明朝"/>
          <w:lang w:eastAsia="ar-SA"/>
        </w:rPr>
        <w:t>в случае невнесения Арендной платы за фактическое время пользования сейфовой ячейкой сверх оплаченного периода в течение 30 (тридцати) календарных дней со дня окончания предыдущего Срока аренды, за исключение случая, когда Банку стало известно о смерти Клиента и наличии наследников;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>
          <w:rFonts w:cs="Calibri"/>
        </w:rPr>
      </w:pPr>
      <w:r>
        <w:rPr>
          <w:rFonts w:eastAsia="MS Mincho;ＭＳ 明朝"/>
          <w:lang w:eastAsia="ar-SA"/>
        </w:rPr>
        <w:t>в случае необходимости</w:t>
      </w:r>
      <w:r>
        <w:rPr>
          <w:rFonts w:eastAsia="Times New Roman" w:cs="Calibri"/>
          <w:lang w:eastAsia="ru-RU"/>
        </w:rPr>
        <w:t xml:space="preserve"> ремонта/замены сейфовой ячейки (не по вине Клиента), а также в связи с закрытием Хранилища.</w:t>
      </w:r>
    </w:p>
    <w:p>
      <w:pPr>
        <w:pStyle w:val="Style25"/>
        <w:numPr>
          <w:ilvl w:val="2"/>
          <w:numId w:val="7"/>
        </w:numPr>
        <w:suppressAutoHyphens w:val="true"/>
        <w:spacing w:lineRule="auto" w:line="240" w:before="0" w:after="0"/>
        <w:ind w:left="1701" w:hanging="141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иных случаях, предусмотренных законодательством Российской Федерации.</w:t>
      </w:r>
    </w:p>
    <w:p>
      <w:pPr>
        <w:pStyle w:val="Style25"/>
        <w:suppressAutoHyphens w:val="true"/>
        <w:spacing w:lineRule="auto" w:line="240" w:before="0" w:after="0"/>
        <w:ind w:left="1276" w:hanging="0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Вскрытие ячейки осуществляется комиссией в составе не менее 3 (Трех) ответственных сотрудников Банка с обязательным составлением Акта о вскрытии индивидуальной сейфовой ячейки и описи Предмета вложения в 2 (Двух) экземплярах. 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Если Предмет вложения изъят из сейфовой ячейки по причине невнесения Арендной платы за фактическое время пользования сейфовой ячейкой сверх оплаченного периода в течение 30 (тридцати) календарных дней со дня окончания предыдущего Срока аренды, то Предмет вложения помещается в Хранилище Банка, где содержится в течение 3 (Трех) лет со дня вскрытия сейфовой ячейки и возвращаются Клиенту при обращении в Банк с учетом исполнения Клиентом требований, предусмотренных настоящими Условиями.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Запрашивать у Клиента документы и сведения, необходимые Банку для исполнения требований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Блокировать Клиенту доступ к индивидуальной сейфовой ячейки, в случае окончания Срока аренды и отсутствия Договора на его продление.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При возникновении каких-либо подозрений на Предмет вложения попросить Клиента визуально осмотреть его, в том числе, используя приборы, не нарушающие целостности Предмета вложения.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В случае неявки Клиента в течение 3 (Трех) лет со дня вскрытия индивидуальной сейфовой ячейки </w:t>
      </w:r>
      <w:r>
        <w:rPr/>
        <w:t>Банк имеет право обратиться в суд с заявлением о признании ценностей, указанных в акте вскрытия индивидуального сейфа, бесхозяйными.</w:t>
      </w:r>
    </w:p>
    <w:p>
      <w:pPr>
        <w:pStyle w:val="Style25"/>
        <w:suppressAutoHyphens w:val="true"/>
        <w:spacing w:lineRule="auto" w:line="240" w:before="0" w:after="0"/>
        <w:ind w:left="1276" w:hanging="0"/>
        <w:contextualSpacing/>
        <w:jc w:val="both"/>
        <w:rPr/>
      </w:pPr>
      <w:r>
        <w:rPr>
          <w:rFonts w:eastAsia="MS Mincho;ＭＳ 明朝"/>
          <w:lang w:eastAsia="ar-SA"/>
        </w:rPr>
        <w:t>После вступления решения суда в законную силу Банк имеет право распоряжаться ценностями по своему усмотрению</w:t>
      </w:r>
      <w:r>
        <w:rPr/>
        <w:t>, при этом: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701" w:hanging="360"/>
        <w:jc w:val="both"/>
        <w:rPr/>
      </w:pPr>
      <w:r>
        <w:rPr/>
        <w:t>наличные денежные средства после пересчета и проверки их платежеспособности приходуются в кассу с зачислением на счет доходов Банка;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701" w:hanging="360"/>
        <w:jc w:val="both"/>
        <w:rPr/>
      </w:pPr>
      <w:r>
        <w:rPr/>
        <w:t>документы (паспорт, свидетельство о рождении, браке, разводе, смерти и т.п.) подлежат возврату в орган, их выдавший, заказной бандеролью;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701" w:hanging="360"/>
        <w:jc w:val="both"/>
        <w:rPr/>
      </w:pPr>
      <w:r>
        <w:rPr/>
        <w:t>другие ценности подлежат реализации Банком на договорной основе и денежные средства от реализации ценностей зачисляются на счет доходов Банка;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1701" w:hanging="360"/>
        <w:jc w:val="both"/>
        <w:rPr>
          <w:rFonts w:eastAsia="MS Mincho;ＭＳ 明朝"/>
          <w:lang w:eastAsia="ar-SA"/>
        </w:rPr>
      </w:pPr>
      <w:r>
        <w:rPr/>
        <w:t>не представляющие ценности предметы (служебная переписка, договоры и т.п.) уничтожаются комиссией, состоящей из должностных лиц Банка, назначенной приказом Председателя Правления Банка с оформлением акта об уничтожении произвольной формы.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/>
      </w:pPr>
      <w:r>
        <w:rPr>
          <w:rFonts w:eastAsia="MS Mincho;ＭＳ 明朝"/>
          <w:lang w:eastAsia="ar-SA"/>
        </w:rPr>
        <w:t>Осуществлять проверку доверенности на представителя Клиента, заверенной нотариально, и отказать в доступе к индивидуальной сейфовой ячейки Представителю Клиента, в случае выявления признаков подделки или недействительности доверенности.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случае возникновения необходимости ремонта индивидуальной сейфовой ячейки предоставить Клиенту до окончания Срока аренды во временное пользование другую индивидуальную сейфовую ячейку, а в случае несогласия Клиента – досрочно расторгнуть Договор аренды в порядке и сроки, установленные настоящими Условиями.</w:t>
      </w:r>
    </w:p>
    <w:p>
      <w:pPr>
        <w:pStyle w:val="Style25"/>
        <w:numPr>
          <w:ilvl w:val="2"/>
          <w:numId w:val="6"/>
        </w:numPr>
        <w:suppressAutoHyphens w:val="true"/>
        <w:spacing w:lineRule="auto" w:line="240" w:before="0" w:after="0"/>
        <w:ind w:left="1276" w:hanging="708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В одностороннем порядке изменять Тарифы, а также настоящие Условия, уведомив Клиента о данном обстоятельстве в порядке и сроки, установленные настоящими Условиями.</w:t>
      </w:r>
    </w:p>
    <w:p>
      <w:pPr>
        <w:pStyle w:val="Normal"/>
        <w:suppressAutoHyphens w:val="true"/>
        <w:ind w:left="567" w:hanging="425"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ОТВЕТСТВЕННОСТЬ СТОРОН.</w:t>
      </w:r>
    </w:p>
    <w:p>
      <w:pPr>
        <w:pStyle w:val="Style25"/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Клиент несет ответственность в размере фактически причиненных убытков Банку и (или) третьим лицам, вызванных неисполнением Клиентом обязательств, указанных в п.5.1.4 настоящих Условий, вне зависимости от того, было ли известно Клиенту о том, что Предмет вложения обладает запрещенными свойствами.</w:t>
      </w:r>
    </w:p>
    <w:p>
      <w:pPr>
        <w:pStyle w:val="Style25"/>
        <w:spacing w:lineRule="auto" w:line="240" w:before="0" w:after="0"/>
        <w:ind w:left="709" w:hanging="0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При заключении Договора аренды двумя Клиентами за указанные убытки Клиенты отвечают перед Банком солидарно.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Клиент несет ответственность за передачу, в том числе несанкционированную, Клиентского ключа третьим лицам и наступившие в ходе указанной передачи последствия.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 xml:space="preserve">Банк несет ответственность за сохранность, целостность и исправность индивидуальной сейфовой ячейки, но освобождается от ответственности за сохранность Предмета вложения при надлежащем исполнении обязательства, указанного в п.5.3.1. настоящих Условий, при наличии исправных замков и отсутствии вскрытия индивидуальной сейфовой ячейки.  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>Банк не несет ответственности за состояние Предмета вложения. Клиент обязан самостоятельно следить за тем, чтобы Предмет вложения не подвергался повреждениям, вызванным взаимодействием хранящихся предметов.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 xml:space="preserve">Банк не несет ответственности за действия третьих лиц, осуществляющих доступ к индивидуальной сейфовой ячейки по доверенности, если Банк заранее не был уведомлен о следующих обстоятельствах: </w:t>
      </w:r>
    </w:p>
    <w:p>
      <w:pPr>
        <w:pStyle w:val="Style25"/>
        <w:numPr>
          <w:ilvl w:val="0"/>
          <w:numId w:val="8"/>
        </w:numPr>
        <w:suppressAutoHyphens w:val="true"/>
        <w:spacing w:lineRule="auto" w:line="240" w:before="0" w:after="0"/>
        <w:ind w:left="993" w:hanging="284"/>
        <w:contextualSpacing/>
        <w:jc w:val="both"/>
        <w:rPr/>
      </w:pPr>
      <w:r>
        <w:rPr>
          <w:rFonts w:eastAsia="MS Mincho;ＭＳ 明朝"/>
          <w:lang w:eastAsia="ar-SA"/>
        </w:rPr>
        <w:t>отмены доверенности, удостоверенной в нотариальном порядке, лицом, выдавшим ее;</w:t>
      </w:r>
    </w:p>
    <w:p>
      <w:pPr>
        <w:pStyle w:val="Style25"/>
        <w:numPr>
          <w:ilvl w:val="0"/>
          <w:numId w:val="8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отказа от полномочий лица, которому выдана доверенность, удостоверенная в нотариальном порядке;</w:t>
      </w:r>
    </w:p>
    <w:p>
      <w:pPr>
        <w:pStyle w:val="Style25"/>
        <w:numPr>
          <w:ilvl w:val="0"/>
          <w:numId w:val="8"/>
        </w:numPr>
        <w:suppressAutoHyphens w:val="true"/>
        <w:spacing w:lineRule="auto" w:line="240" w:before="0" w:after="0"/>
        <w:ind w:left="993" w:hanging="284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смерти гражданина, выдавшего доверенность;</w:t>
      </w:r>
    </w:p>
    <w:p>
      <w:pPr>
        <w:pStyle w:val="Style25"/>
        <w:numPr>
          <w:ilvl w:val="0"/>
          <w:numId w:val="8"/>
        </w:numPr>
        <w:suppressAutoHyphens w:val="true"/>
        <w:spacing w:lineRule="auto" w:line="240" w:before="0" w:after="0"/>
        <w:ind w:left="993" w:hanging="284"/>
        <w:contextualSpacing/>
        <w:jc w:val="both"/>
        <w:rPr/>
      </w:pPr>
      <w:r>
        <w:rPr>
          <w:rFonts w:eastAsia="MS Mincho;ＭＳ 明朝"/>
          <w:lang w:eastAsia="ar-SA"/>
        </w:rPr>
        <w:t>признания гражданина, которому выдана доверенность, недееспособным, ограниченно дееспособным или безвестно отсутствующим.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/>
      </w:pPr>
      <w:r>
        <w:rPr>
          <w:rFonts w:eastAsia="MS Mincho;ＭＳ 明朝"/>
          <w:lang w:eastAsia="ar-SA"/>
        </w:rPr>
        <w:t xml:space="preserve">Стороны несут ответственность за неисполнение (ненадлежащее исполнение) обязательств по Договору аренды в соответствии с действующим законодательством Российской Федерации.  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 xml:space="preserve">Любая из Сторон освобождается от ответственности за неисполнение (ненадлежащее исполнение) обязательств по Договору аренды, если такое неисполнение (ненадлежащее исполнение) будет обусловлено наступлением и (или) действием обстоятельств непреодолимой силы в соответствии с п.3. ст.401. Гражданского кодекса Российской Федерации. </w:t>
      </w:r>
    </w:p>
    <w:p>
      <w:pPr>
        <w:pStyle w:val="Normal"/>
        <w:suppressAutoHyphens w:val="true"/>
        <w:ind w:left="567" w:hanging="425"/>
        <w:jc w:val="center"/>
        <w:rPr>
          <w:rFonts w:eastAsia="MS Mincho;ＭＳ 明朝"/>
          <w:b/>
          <w:b/>
          <w:bCs/>
          <w:lang w:eastAsia="ar-SA"/>
        </w:rPr>
      </w:pPr>
      <w:r>
        <w:rPr>
          <w:rFonts w:eastAsia="MS Mincho;ＭＳ 明朝"/>
          <w:b/>
          <w:bCs/>
          <w:lang w:eastAsia="ar-SA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/>
      </w:pPr>
      <w:r>
        <w:rPr>
          <w:rFonts w:cs="Calibri"/>
          <w:b/>
        </w:rPr>
        <w:t>ЗАКЛЮЧИТЕЛЬНЫЕ ПОЛОЖЕНИЯ.</w:t>
      </w:r>
    </w:p>
    <w:p>
      <w:pPr>
        <w:pStyle w:val="Style25"/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При возникновении разногласий и споров, связанных с Договором аренды, Стороны примут меры для их решения путем переговоров с учетом взаимных интересов.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Споры и разногласия, неурегулированные согласно п. 7.1. настоящих Условий, подлежат разрешению в суде по месту нахождения Банка.</w:t>
      </w:r>
    </w:p>
    <w:p>
      <w:pPr>
        <w:pStyle w:val="Style25"/>
        <w:numPr>
          <w:ilvl w:val="1"/>
          <w:numId w:val="6"/>
        </w:numPr>
        <w:spacing w:lineRule="auto" w:line="240" w:before="0" w:after="0"/>
        <w:ind w:left="709" w:hanging="567"/>
        <w:contextualSpacing/>
        <w:jc w:val="both"/>
        <w:rPr>
          <w:rFonts w:eastAsia="MS Mincho;ＭＳ 明朝"/>
          <w:lang w:eastAsia="ar-SA"/>
        </w:rPr>
      </w:pPr>
      <w:r>
        <w:rPr>
          <w:rFonts w:eastAsia="MS Mincho;ＭＳ 明朝"/>
          <w:lang w:eastAsia="ar-SA"/>
        </w:rPr>
        <w:t>Договор аренды вступает в силу со дня подписания Клиентом и Банком Заявления на предоставление в аренду индивидуальной сейфовой ячейки и действует до полного исполнения Сторонами принятых обязательств.</w:t>
      </w:r>
    </w:p>
    <w:p>
      <w:pPr>
        <w:pStyle w:val="Style25"/>
        <w:spacing w:lineRule="auto" w:line="240" w:before="0" w:after="0"/>
        <w:ind w:left="567" w:hanging="425"/>
        <w:contextualSpacing/>
        <w:jc w:val="both"/>
        <w:rPr>
          <w:rFonts w:eastAsia="MS Mincho;ＭＳ 明朝" w:cs="Calibri"/>
          <w:lang w:val="ru-RU" w:eastAsia="ru-RU"/>
        </w:rPr>
      </w:pPr>
      <w:r>
        <w:rPr>
          <w:rFonts w:eastAsia="MS Mincho;ＭＳ 明朝" w:cs="Calibri"/>
          <w:lang w:val="ru-RU" w:eastAsia="ru-RU"/>
        </w:rPr>
      </w:r>
    </w:p>
    <w:p>
      <w:pPr>
        <w:pStyle w:val="Style25"/>
        <w:numPr>
          <w:ilvl w:val="0"/>
          <w:numId w:val="6"/>
        </w:numPr>
        <w:spacing w:lineRule="auto" w:line="240" w:before="0" w:after="0"/>
        <w:ind w:left="567" w:hanging="425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  <w:t>ПРИЛОЖЕНИЕ.</w:t>
      </w:r>
    </w:p>
    <w:p>
      <w:pPr>
        <w:pStyle w:val="Style25"/>
        <w:spacing w:lineRule="auto" w:line="240" w:before="0" w:after="0"/>
        <w:ind w:left="426" w:hanging="0"/>
        <w:contextualSpacing/>
        <w:jc w:val="both"/>
        <w:rPr>
          <w:rFonts w:cs="Calibri"/>
          <w:b/>
          <w:b/>
        </w:rPr>
      </w:pPr>
      <w:r>
        <w:rPr>
          <w:rFonts w:cs="Calibri"/>
          <w:b/>
        </w:rPr>
      </w:r>
    </w:p>
    <w:tbl>
      <w:tblPr>
        <w:tblW w:w="10216" w:type="dxa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371"/>
        <w:gridCol w:w="2845"/>
      </w:tblGrid>
      <w:tr>
        <w:trPr>
          <w:trHeight w:val="549" w:hRule="atLeast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5"/>
              <w:spacing w:lineRule="auto" w:line="240" w:before="0" w:after="0"/>
              <w:ind w:left="29" w:hanging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Приложение №1: Заявление </w:t>
            </w:r>
            <w:r>
              <w:rPr>
                <w:rFonts w:eastAsia="MS Mincho;ＭＳ 明朝"/>
                <w:lang w:eastAsia="ar-SA"/>
              </w:rPr>
              <w:t>на предоставление в аренду индивидуальной сейфовой ячейки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5"/>
              <w:spacing w:lineRule="auto" w:line="240" w:before="0" w:after="0"/>
              <w:ind w:left="0" w:hanging="0"/>
              <w:contextualSpacing/>
              <w:jc w:val="both"/>
              <w:rPr>
                <w:rFonts w:cs="Calibri"/>
                <w:lang w:val="ru-RU" w:eastAsia="ru-RU"/>
              </w:rPr>
            </w:pPr>
            <w:bookmarkStart w:id="14" w:name="_1704694340"/>
            <w:bookmarkEnd w:id="14"/>
            <w:r>
              <w:rPr>
                <w:rFonts w:cs="Calibri"/>
                <w:lang w:val="ru-RU" w:eastAsia="ru-RU"/>
              </w:rPr>
              <w:object>
                <v:shape id="ole_rId2" style="width:76.8pt;height:49.7pt" o:ole="">
                  <v:imagedata r:id="rId3" o:title=""/>
                </v:shape>
                <o:OLEObject Type="Embed" ProgID="Word.Document.12" ShapeID="ole_rId2" DrawAspect="Content" ObjectID="_400479918" r:id="rId2"/>
              </w:object>
            </w:r>
          </w:p>
        </w:tc>
      </w:tr>
      <w:tr>
        <w:trPr>
          <w:trHeight w:val="549" w:hRule="atLeast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5"/>
              <w:spacing w:lineRule="auto" w:line="240" w:before="0" w:after="0"/>
              <w:ind w:left="29" w:hanging="0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Приложение №2: Заявление на продление срока аренды через Систему ДБО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5"/>
              <w:spacing w:lineRule="auto" w:line="240" w:before="0" w:after="0"/>
              <w:ind w:left="0" w:hanging="0"/>
              <w:contextualSpacing/>
              <w:jc w:val="both"/>
              <w:rPr>
                <w:rFonts w:cs="Calibri"/>
                <w:lang w:val="ru-RU" w:eastAsia="ru-RU"/>
              </w:rPr>
            </w:pPr>
            <w:bookmarkStart w:id="15" w:name="_1677498372"/>
            <w:bookmarkEnd w:id="15"/>
            <w:r>
              <w:rPr>
                <w:rFonts w:cs="Calibri"/>
                <w:lang w:val="ru-RU" w:eastAsia="ru-RU"/>
              </w:rPr>
              <w:object>
                <v:shape id="ole_rId4" style="width:76.6pt;height:49.9pt" o:ole="">
                  <v:imagedata r:id="rId5" o:title=""/>
                </v:shape>
                <o:OLEObject Type="Embed" ProgID="" ShapeID="ole_rId4" DrawAspect="Content" ObjectID="_1101447744" r:id="rId4"/>
              </w:object>
            </w:r>
          </w:p>
        </w:tc>
      </w:tr>
    </w:tbl>
    <w:p>
      <w:pPr>
        <w:pStyle w:val="Style25"/>
        <w:spacing w:lineRule="auto" w:line="240" w:before="0" w:after="0"/>
        <w:ind w:left="709" w:hanging="0"/>
        <w:contextualSpacing/>
        <w:jc w:val="both"/>
        <w:rPr>
          <w:rFonts w:cs="Calibri"/>
          <w:lang w:val="ru-RU" w:eastAsia="ru-RU"/>
        </w:rPr>
      </w:pPr>
      <w:r>
        <w:rPr>
          <w:rFonts w:cs="Calibri"/>
          <w:lang w:val="ru-RU" w:eastAsia="ru-RU"/>
        </w:rPr>
      </w:r>
    </w:p>
    <w:sectPr>
      <w:headerReference w:type="default" r:id="rId6"/>
      <w:footerReference w:type="default" r:id="rId7"/>
      <w:type w:val="nextPage"/>
      <w:pgSz w:w="11906" w:h="16838"/>
      <w:pgMar w:left="993" w:right="851" w:header="284" w:top="1276" w:footer="142" w:bottom="567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onsolas">
    <w:charset w:val="cc"/>
    <w:family w:val="modern"/>
    <w:pitch w:val="default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sz w:val="16"/>
        <w:szCs w:val="16"/>
        <w:lang w:val="ru-RU" w:eastAsia="ru-RU"/>
      </w:rPr>
    </w:pPr>
    <w:r>
      <w:rPr>
        <w:b/>
        <w:sz w:val="16"/>
        <w:szCs w:val="16"/>
        <w:lang w:val="ru-RU" w:eastAsia="ru-RU"/>
      </w:rPr>
      <w:drawing>
        <wp:inline distT="0" distB="0" distL="0" distR="0">
          <wp:extent cx="2560320" cy="362585"/>
          <wp:effectExtent l="0" t="0" r="0" b="0"/>
          <wp:docPr id="1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2" r="-3" b="-22"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  <w:lang w:val="ru-RU" w:eastAsia="ru-RU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  <w:lang w:val="ru-RU" w:eastAsia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false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/>
        <w:rFonts w:cs="Calibri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spacing w:val="0"/>
        <w:b/>
        <w:bCs/>
        <w:rFonts w:eastAsia="MS Mincho;ＭＳ 明朝" w:cs="Calibri"/>
        <w:lang w:val="ru-RU" w:eastAsia="ru-RU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b w:val="false"/>
        <w:bCs w:val="false"/>
        <w:rFonts w:eastAsia="MS Mincho;ＭＳ 明朝" w:cs="Calibri"/>
        <w:lang w:val="ru-RU" w:eastAsia="ar-SA"/>
      </w:rPr>
    </w:lvl>
    <w:lvl w:ilvl="3">
      <w:start w:val="1"/>
      <w:numFmt w:val="decimal"/>
      <w:lvlText w:val="%1.%2.%3.%4."/>
      <w:lvlJc w:val="left"/>
      <w:pPr>
        <w:ind w:left="1701" w:hanging="720"/>
      </w:pPr>
      <w:rPr/>
    </w:lvl>
    <w:lvl w:ilvl="4">
      <w:start w:val="1"/>
      <w:numFmt w:val="decimal"/>
      <w:lvlText w:val="%1.%2.%3.%4.%5."/>
      <w:lvlJc w:val="left"/>
      <w:pPr>
        <w:ind w:left="2268" w:hanging="1080"/>
      </w:pPr>
      <w:rPr/>
    </w:lvl>
    <w:lvl w:ilvl="5">
      <w:start w:val="1"/>
      <w:numFmt w:val="decimal"/>
      <w:lvlText w:val="%1.%2.%3.%4.%5.%6."/>
      <w:lvlJc w:val="left"/>
      <w:pPr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ind w:left="3816" w:hanging="180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spacing w:val="0"/>
        <w:b/>
      </w:rPr>
    </w:lvl>
    <w:lvl w:ilvl="2">
      <w:start w:val="1"/>
      <w:numFmt w:val="bullet"/>
      <w:lvlText w:val="-"/>
      <w:lvlJc w:val="left"/>
      <w:pPr>
        <w:ind w:left="2705" w:hanging="720"/>
      </w:pPr>
      <w:rPr>
        <w:rFonts w:ascii="Calibri" w:hAnsi="Calibri" w:cs="Calibri" w:hint="default"/>
        <w:b w:val="false"/>
        <w:bCs w:val="false"/>
        <w:rFonts w:cs="Calibri"/>
        <w:lang w:eastAsia="ar-SA"/>
      </w:rPr>
    </w:lvl>
    <w:lvl w:ilvl="3">
      <w:start w:val="1"/>
      <w:numFmt w:val="decimal"/>
      <w:lvlText w:val="%1.%2.%3.%4."/>
      <w:lvlJc w:val="left"/>
      <w:pPr>
        <w:ind w:left="1701" w:hanging="720"/>
      </w:pPr>
      <w:rPr/>
    </w:lvl>
    <w:lvl w:ilvl="4">
      <w:start w:val="1"/>
      <w:numFmt w:val="decimal"/>
      <w:lvlText w:val="%1.%2.%3.%4.%5."/>
      <w:lvlJc w:val="left"/>
      <w:pPr>
        <w:ind w:left="2268" w:hanging="1080"/>
      </w:pPr>
      <w:rPr/>
    </w:lvl>
    <w:lvl w:ilvl="5">
      <w:start w:val="1"/>
      <w:numFmt w:val="decimal"/>
      <w:lvlText w:val="%1.%2.%3.%4.%5.%6."/>
      <w:lvlJc w:val="left"/>
      <w:pPr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ind w:left="3249" w:hanging="1440"/>
      </w:pPr>
      <w:rPr/>
    </w:lvl>
    <w:lvl w:ilvl="8">
      <w:start w:val="1"/>
      <w:numFmt w:val="decimal"/>
      <w:lvlText w:val="%1.%2.%3.%4.%5.%6.%7.%8.%9."/>
      <w:lvlJc w:val="left"/>
      <w:pPr>
        <w:ind w:left="3816" w:hanging="180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rFonts w:cs="Calibri"/>
        <w:lang w:eastAsia="ar-SA"/>
      </w:rPr>
    </w:lvl>
  </w:abstractNum>
  <w:abstractNum w:abstractNumId="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  <w:lang w:eastAsia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56" w:before="240" w:after="0"/>
      <w:outlineLvl w:val="0"/>
    </w:pPr>
    <w:rPr>
      <w:rFonts w:ascii="Cambria" w:hAnsi="Cambria" w:eastAsia="Times New Roman" w:cs="Times New Roman"/>
      <w:color w:val="365F91"/>
      <w:sz w:val="32"/>
      <w:szCs w:val="32"/>
    </w:rPr>
  </w:style>
  <w:style w:type="character" w:styleId="WW8Num1z0">
    <w:name w:val="WW8Num1z0"/>
    <w:qFormat/>
    <w:rPr>
      <w:rFonts w:ascii="Symbol" w:hAnsi="Symbol" w:cs="Symbol"/>
      <w:lang w:val="ru-RU" w:eastAsia="ru-RU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/>
    </w:rPr>
  </w:style>
  <w:style w:type="character" w:styleId="WW8Num5z2">
    <w:name w:val="WW8Num5z2"/>
    <w:qFormat/>
    <w:rPr>
      <w:rFonts w:ascii="Calibri" w:hAnsi="Calibri" w:cs="Calibri"/>
    </w:rPr>
  </w:style>
  <w:style w:type="character" w:styleId="WW8Num5z3">
    <w:name w:val="WW8Num5z3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lang w:val="ru-RU" w:eastAsia="ru-RU"/>
    </w:rPr>
  </w:style>
  <w:style w:type="character" w:styleId="WW8Num8z1">
    <w:name w:val="WW8Num8z1"/>
    <w:qFormat/>
    <w:rPr>
      <w:b w:val="false"/>
    </w:rPr>
  </w:style>
  <w:style w:type="character" w:styleId="WW8Num8z2">
    <w:name w:val="WW8Num8z2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b/>
    </w:rPr>
  </w:style>
  <w:style w:type="character" w:styleId="WW8Num10z2">
    <w:name w:val="WW8Num10z2"/>
    <w:qFormat/>
    <w:rPr>
      <w:rFonts w:ascii="Calibri" w:hAnsi="Calibri" w:cs="Calibri"/>
    </w:rPr>
  </w:style>
  <w:style w:type="character" w:styleId="WW8Num10z3">
    <w:name w:val="WW8Num10z3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4"/>
      <w:szCs w:val="24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  <w:sz w:val="24"/>
      <w:szCs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Calibri" w:hAnsi="Calibri" w:cs="Calibri"/>
      <w:b/>
      <w:sz w:val="24"/>
      <w:szCs w:val="24"/>
    </w:rPr>
  </w:style>
  <w:style w:type="character" w:styleId="WW8Num15z1">
    <w:name w:val="WW8Num15z1"/>
    <w:qFormat/>
    <w:rPr>
      <w:b/>
    </w:rPr>
  </w:style>
  <w:style w:type="character" w:styleId="WW8Num15z2">
    <w:name w:val="WW8Num15z2"/>
    <w:qFormat/>
    <w:rPr/>
  </w:style>
  <w:style w:type="character" w:styleId="WW8Num16z0">
    <w:name w:val="WW8Num16z0"/>
    <w:qFormat/>
    <w:rPr>
      <w:rFonts w:cs="Calibri"/>
      <w:b/>
    </w:rPr>
  </w:style>
  <w:style w:type="character" w:styleId="WW8Num16z1">
    <w:name w:val="WW8Num16z1"/>
    <w:qFormat/>
    <w:rPr>
      <w:rFonts w:eastAsia="MS Mincho;ＭＳ 明朝" w:cs="Calibri"/>
      <w:b/>
      <w:bCs/>
      <w:spacing w:val="0"/>
      <w:lang w:val="ru-RU" w:eastAsia="ru-RU"/>
    </w:rPr>
  </w:style>
  <w:style w:type="character" w:styleId="WW8Num16z2">
    <w:name w:val="WW8Num16z2"/>
    <w:qFormat/>
    <w:rPr>
      <w:rFonts w:eastAsia="MS Mincho;ＭＳ 明朝" w:cs="Calibri"/>
      <w:b w:val="false"/>
      <w:bCs w:val="false"/>
      <w:lang w:val="ru-RU" w:eastAsia="ar-SA"/>
    </w:rPr>
  </w:style>
  <w:style w:type="character" w:styleId="WW8Num16z3">
    <w:name w:val="WW8Num16z3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b/>
    </w:rPr>
  </w:style>
  <w:style w:type="character" w:styleId="WW8Num20z1">
    <w:name w:val="WW8Num20z1"/>
    <w:qFormat/>
    <w:rPr>
      <w:b/>
      <w:spacing w:val="0"/>
    </w:rPr>
  </w:style>
  <w:style w:type="character" w:styleId="WW8Num20z2">
    <w:name w:val="WW8Num20z2"/>
    <w:qFormat/>
    <w:rPr>
      <w:rFonts w:ascii="Calibri" w:hAnsi="Calibri" w:eastAsia="MS Mincho;ＭＳ 明朝" w:cs="Calibri"/>
      <w:b w:val="false"/>
      <w:bCs w:val="false"/>
      <w:lang w:eastAsia="ar-SA"/>
    </w:rPr>
  </w:style>
  <w:style w:type="character" w:styleId="WW8Num20z3">
    <w:name w:val="WW8Num20z3"/>
    <w:qFormat/>
    <w:rPr/>
  </w:style>
  <w:style w:type="character" w:styleId="WW8Num21z0">
    <w:name w:val="WW8Num21z0"/>
    <w:qFormat/>
    <w:rPr>
      <w:rFonts w:ascii="Calibri" w:hAnsi="Calibri" w:eastAsia="MS Mincho;ＭＳ 明朝" w:cs="Calibri"/>
      <w:lang w:eastAsia="ar-SA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>
      <w:b w:val="false"/>
    </w:rPr>
  </w:style>
  <w:style w:type="character" w:styleId="WW8Num23z0">
    <w:name w:val="WW8Num23z0"/>
    <w:qFormat/>
    <w:rPr>
      <w:rFonts w:ascii="Calibri" w:hAnsi="Calibri" w:cs="Calibri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Calibri" w:hAnsi="Calibri" w:cs="Calibri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Calibri" w:hAnsi="Calibri" w:cs="Calibri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eastAsia="MS Mincho;ＭＳ 明朝" w:cs="Symbol"/>
      <w:lang w:eastAsia="ar-SA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Style13"/>
    <w:qFormat/>
    <w:rPr/>
  </w:style>
  <w:style w:type="character" w:styleId="Style16">
    <w:name w:val="Нижний колонтитул Знак"/>
    <w:basedOn w:val="Style13"/>
    <w:qFormat/>
    <w:rPr/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Текст примечания Знак"/>
    <w:qFormat/>
    <w:rPr>
      <w:sz w:val="20"/>
      <w:szCs w:val="20"/>
    </w:rPr>
  </w:style>
  <w:style w:type="character" w:styleId="Style19">
    <w:name w:val="Тема примечания Знак"/>
    <w:qFormat/>
    <w:rPr>
      <w:b/>
      <w:bCs/>
      <w:sz w:val="20"/>
      <w:szCs w:val="20"/>
    </w:rPr>
  </w:style>
  <w:style w:type="character" w:styleId="Style20">
    <w:name w:val="Текст Знак"/>
    <w:qFormat/>
    <w:rPr>
      <w:rFonts w:ascii="Consolas" w:hAnsi="Consolas" w:cs="Consolas"/>
      <w:sz w:val="21"/>
      <w:szCs w:val="21"/>
    </w:rPr>
  </w:style>
  <w:style w:type="character" w:styleId="1">
    <w:name w:val="Текст Знак1"/>
    <w:qFormat/>
    <w:rPr>
      <w:rFonts w:ascii="Courier New" w:hAnsi="Courier New" w:eastAsia="Times New Roman" w:cs="Times New Roman"/>
      <w:sz w:val="20"/>
      <w:szCs w:val="20"/>
    </w:rPr>
  </w:style>
  <w:style w:type="character" w:styleId="Style21">
    <w:name w:val="Текст сноски Знак"/>
    <w:qFormat/>
    <w:rPr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22">
    <w:name w:val="Абзац списка Знак"/>
    <w:basedOn w:val="Style13"/>
    <w:qFormat/>
    <w:rPr/>
  </w:style>
  <w:style w:type="character" w:styleId="11">
    <w:name w:val="Заголовок 1 Знак"/>
    <w:qFormat/>
    <w:rPr>
      <w:rFonts w:ascii="Cambria" w:hAnsi="Cambria" w:eastAsia="Times New Roman" w:cs="Times New Roman"/>
      <w:color w:val="365F91"/>
      <w:sz w:val="32"/>
      <w:szCs w:val="32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InternetLink">
    <w:name w:val="Internet Link"/>
    <w:rPr>
      <w:color w:val="0000FF"/>
      <w:u w:val="single"/>
    </w:rPr>
  </w:style>
  <w:style w:type="character" w:styleId="Style23">
    <w:name w:val="Основной текст Знак"/>
    <w:basedOn w:val="Style13"/>
    <w:qFormat/>
    <w:rPr/>
  </w:style>
  <w:style w:type="character" w:styleId="12">
    <w:name w:val="Неразрешенное упоминание1"/>
    <w:qFormat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4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Текст примечания"/>
    <w:basedOn w:val="Normal"/>
    <w:qFormat/>
    <w:pPr>
      <w:spacing w:lineRule="auto" w:line="240"/>
    </w:pPr>
    <w:rPr>
      <w:sz w:val="20"/>
      <w:szCs w:val="20"/>
    </w:rPr>
  </w:style>
  <w:style w:type="paragraph" w:styleId="Style27">
    <w:name w:val="Тема примечания"/>
    <w:basedOn w:val="Style26"/>
    <w:next w:val="Style26"/>
    <w:qFormat/>
    <w:pPr/>
    <w:rPr>
      <w:b/>
      <w:bCs/>
    </w:rPr>
  </w:style>
  <w:style w:type="paragraph" w:styleId="Style28">
    <w:name w:val="Текст"/>
    <w:basedOn w:val="Normal"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13">
    <w:name w:val="1 Знак"/>
    <w:basedOn w:val="Normal"/>
    <w:qFormat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Normal">
    <w:name w:val="ConsPlusNormal"/>
    <w:qFormat/>
    <w:pPr>
      <w:widowControl w:val="false"/>
      <w:autoSpaceDE w:val="false"/>
    </w:pPr>
    <w:rPr>
      <w:rFonts w:ascii="Arial" w:hAnsi="Arial" w:eastAsia="Times New Roman" w:cs="Arial"/>
      <w:b/>
      <w:color w:val="auto"/>
      <w:sz w:val="24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240" w:before="0" w:after="0"/>
      <w:ind w:firstLine="709"/>
    </w:pPr>
    <w:rPr>
      <w:rFonts w:ascii="Times New Roman" w:hAnsi="Times New Roman" w:eastAsia="Times New Roman" w:cs="Times New Roman"/>
      <w:sz w:val="24"/>
      <w:szCs w:val="24"/>
    </w:rPr>
  </w:style>
  <w:style w:type="paragraph" w:styleId="ConsNormal">
    <w:name w:val="Con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9">
    <w:name w:val="Рецензия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5" Type="http://schemas.openxmlformats.org/officeDocument/2006/relationships/image" Target="media/image3.wm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2022-03-03T09:56:00Z</dcterms:created>
  <dc:creator/>
  <dc:description/>
  <dc:language>ru-RU</dc:language>
  <cp:lastModifiedBy/>
  <dcterms:modified xsi:type="dcterms:W3CDTF">2022-03-03T09:56:00Z</dcterms:modified>
  <cp:revision>2</cp:revision>
  <dc:subject/>
  <dc:title>Приложение №1 к</dc:title>
</cp:coreProperties>
</file>